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E2" w:rsidRPr="00212980" w:rsidRDefault="00D77A8C" w:rsidP="00CD4AE2">
      <w:pPr>
        <w:pStyle w:val="Heading1"/>
        <w:rPr>
          <w:lang w:val="es-ES"/>
        </w:rPr>
      </w:pPr>
      <w:bookmarkStart w:id="0" w:name="_GoBack"/>
      <w:bookmarkEnd w:id="0"/>
      <w:r w:rsidRPr="00212980">
        <w:rPr>
          <w:lang w:val="es-ES"/>
        </w:rPr>
        <w:t>Conferencia de Plenipotenciarios de la UIT 2014</w:t>
      </w:r>
    </w:p>
    <w:p w:rsidR="00D77A8C" w:rsidRPr="00212980" w:rsidRDefault="00DA7F7F" w:rsidP="00D77A8C">
      <w:pPr>
        <w:pStyle w:val="Heading2"/>
        <w:spacing w:after="0"/>
        <w:rPr>
          <w:lang w:val="es-ES"/>
        </w:rPr>
      </w:pPr>
      <w:r w:rsidRPr="00212980">
        <w:rPr>
          <w:lang w:val="es-ES"/>
        </w:rPr>
        <w:t>20 de oc</w:t>
      </w:r>
      <w:r w:rsidR="00BA4A92">
        <w:rPr>
          <w:lang w:val="es-ES"/>
        </w:rPr>
        <w:t>tubre al 7 de noviembre de 2014</w:t>
      </w:r>
      <w:r w:rsidRPr="00212980">
        <w:rPr>
          <w:lang w:val="es-ES"/>
        </w:rPr>
        <w:t xml:space="preserve"> </w:t>
      </w:r>
      <w:r w:rsidRPr="00212980">
        <w:rPr>
          <w:lang w:val="es-ES"/>
        </w:rPr>
        <w:tab/>
      </w:r>
      <w:r w:rsidRPr="00212980">
        <w:rPr>
          <w:lang w:val="es-ES"/>
        </w:rPr>
        <w:tab/>
      </w:r>
    </w:p>
    <w:p w:rsidR="00D77A8C" w:rsidRPr="00212980" w:rsidRDefault="00D77A8C" w:rsidP="00D77A8C">
      <w:pPr>
        <w:pStyle w:val="Heading2"/>
        <w:rPr>
          <w:lang w:val="es-ES"/>
        </w:rPr>
      </w:pPr>
      <w:proofErr w:type="spellStart"/>
      <w:r w:rsidRPr="00212980">
        <w:rPr>
          <w:lang w:val="es-ES"/>
        </w:rPr>
        <w:t>Busan</w:t>
      </w:r>
      <w:proofErr w:type="spellEnd"/>
      <w:r w:rsidRPr="00212980">
        <w:rPr>
          <w:lang w:val="es-ES"/>
        </w:rPr>
        <w:t xml:space="preserve">, Corea del Sur </w:t>
      </w:r>
    </w:p>
    <w:p w:rsidR="00CD4AE2" w:rsidRPr="00212980" w:rsidRDefault="00CC4C74" w:rsidP="00CD4AE2">
      <w:pPr>
        <w:pStyle w:val="Heading3"/>
        <w:rPr>
          <w:lang w:val="es-ES"/>
        </w:rPr>
      </w:pPr>
      <w:r w:rsidRPr="00212980">
        <w:rPr>
          <w:noProof/>
          <w:szCs w:val="20"/>
        </w:rPr>
        <mc:AlternateContent>
          <mc:Choice Requires="wps">
            <w:drawing>
              <wp:anchor distT="0" distB="0" distL="114300" distR="114300" simplePos="0" relativeHeight="251660288" behindDoc="0" locked="0" layoutInCell="1" allowOverlap="1" wp14:anchorId="3529CBB7" wp14:editId="1F78EF11">
                <wp:simplePos x="0" y="0"/>
                <wp:positionH relativeFrom="page">
                  <wp:posOffset>584200</wp:posOffset>
                </wp:positionH>
                <wp:positionV relativeFrom="page">
                  <wp:posOffset>3713480</wp:posOffset>
                </wp:positionV>
                <wp:extent cx="1511935" cy="2879725"/>
                <wp:effectExtent l="0" t="0" r="12065" b="1587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287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74" w:rsidRPr="00CC4C74" w:rsidRDefault="00CC4C74" w:rsidP="00CC4C74">
                            <w:pPr>
                              <w:pStyle w:val="PullQuote"/>
                              <w:rPr>
                                <w:lang w:val="es-ES"/>
                              </w:rPr>
                            </w:pPr>
                            <w:r w:rsidRPr="00CC4C74">
                              <w:rPr>
                                <w:lang w:val="es-ES"/>
                              </w:rPr>
                              <w:t>Los textos básicos de la UIT están disponibles para su compra o descarga en el sitio web de la UIT: http://www.itu.int/pub/S-CONF-PLEN-2011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6pt;margin-top:292.4pt;width:119.0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6lZrwIAAKs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" filled="f" stroked="f">
                <v:textbox inset="0,0,0,0">
                  <w:txbxContent>
                    <w:p w:rsidR="00CC4C74" w:rsidRPr="00CC4C74" w:rsidRDefault="00CC4C74" w:rsidP="00CC4C74">
                      <w:pPr>
                        <w:pStyle w:val="PullQuote"/>
                        <w:rPr>
                          <w:lang w:val="es-ES"/>
                        </w:rPr>
                      </w:pPr>
                      <w:r w:rsidRPr="00CC4C74">
                        <w:rPr>
                          <w:lang w:val="es-ES"/>
                        </w:rPr>
                        <w:t>Los textos básicos de la UIT están disponibles para su compra o descarga en el sitio web de la UIT</w:t>
                      </w:r>
                      <w:r w:rsidRPr="00CC4C74">
                        <w:rPr>
                          <w:lang w:val="es-ES"/>
                        </w:rPr>
                        <w:t>: http://www.itu.int/pub/S-CONF-PLEN-2011</w:t>
                      </w:r>
                    </w:p>
                  </w:txbxContent>
                </v:textbox>
                <w10:wrap anchorx="page" anchory="page"/>
              </v:shape>
            </w:pict>
          </mc:Fallback>
        </mc:AlternateContent>
      </w:r>
      <w:r w:rsidR="000E7285" w:rsidRPr="00212980">
        <w:rPr>
          <w:lang w:val="es-ES"/>
        </w:rPr>
        <w:t>RESUMEN</w:t>
      </w:r>
    </w:p>
    <w:p w:rsidR="00CD4AE2" w:rsidRPr="00212980" w:rsidRDefault="00D77A8C" w:rsidP="00CD4AE2">
      <w:pPr>
        <w:rPr>
          <w:lang w:val="es-ES"/>
        </w:rPr>
      </w:pPr>
      <w:r w:rsidRPr="00212980">
        <w:rPr>
          <w:lang w:val="es-ES"/>
        </w:rPr>
        <w:t>La Unión Internacional de Telecomunicaciones (UIT) es una Agencia Especializada de las Naciones</w:t>
      </w:r>
      <w:r w:rsidR="00BA4A92">
        <w:rPr>
          <w:lang w:val="es-ES"/>
        </w:rPr>
        <w:t xml:space="preserve"> Unidas que funciona en Ginebra (</w:t>
      </w:r>
      <w:r w:rsidRPr="00212980">
        <w:rPr>
          <w:lang w:val="es-ES"/>
        </w:rPr>
        <w:t>Suiza</w:t>
      </w:r>
      <w:r w:rsidR="00BA4A92">
        <w:rPr>
          <w:lang w:val="es-ES"/>
        </w:rPr>
        <w:t>)</w:t>
      </w:r>
      <w:r w:rsidRPr="00212980">
        <w:rPr>
          <w:lang w:val="es-ES"/>
        </w:rPr>
        <w:t xml:space="preserve"> y cuya historia se remonta a 1865. Cada cuatro años, la UIT organiza una conferencia de revisión de tratados llamada Conferencia de Plenipotenciarios.</w:t>
      </w:r>
      <w:r w:rsidR="00212980" w:rsidRPr="00212980">
        <w:rPr>
          <w:lang w:val="es-ES"/>
        </w:rPr>
        <w:t xml:space="preserve"> </w:t>
      </w:r>
      <w:r w:rsidRPr="00212980">
        <w:rPr>
          <w:lang w:val="es-ES"/>
        </w:rPr>
        <w:t xml:space="preserve">La Conferencia de Plenipotenciarios, también conocida como </w:t>
      </w:r>
      <w:proofErr w:type="spellStart"/>
      <w:r w:rsidRPr="00212980">
        <w:rPr>
          <w:lang w:val="es-ES"/>
        </w:rPr>
        <w:t>Plenipot</w:t>
      </w:r>
      <w:proofErr w:type="spellEnd"/>
      <w:r w:rsidRPr="00212980">
        <w:rPr>
          <w:lang w:val="es-ES"/>
        </w:rPr>
        <w:t xml:space="preserve">, es el evento de creación de políticas más importante de la UIT. En la </w:t>
      </w:r>
      <w:proofErr w:type="spellStart"/>
      <w:r w:rsidRPr="00212980">
        <w:rPr>
          <w:lang w:val="es-ES"/>
        </w:rPr>
        <w:t>Plenipot</w:t>
      </w:r>
      <w:proofErr w:type="spellEnd"/>
      <w:r w:rsidRPr="00212980">
        <w:rPr>
          <w:lang w:val="es-ES"/>
        </w:rPr>
        <w:t>, los Estados Miembros eligen a los oficiales que liderarán la UIT, establecen el plan estratégico de la organización, adoptan Resoluciones relacionadas con políticas y otros asuntos relacionados con las telecomunicaciones, definen los planes financieros de la Unión (entre ellos, la estructura tarifaria) y analizan asuntos relacionados con el personal de la Unión.</w:t>
      </w:r>
      <w:r w:rsidR="00212980" w:rsidRPr="00212980">
        <w:rPr>
          <w:lang w:val="es-ES"/>
        </w:rPr>
        <w:t xml:space="preserve"> </w:t>
      </w:r>
      <w:r w:rsidRPr="00212980">
        <w:rPr>
          <w:lang w:val="es-ES"/>
        </w:rPr>
        <w:t>Además, los Estados Miembros pued</w:t>
      </w:r>
      <w:r w:rsidR="00BA4A92">
        <w:rPr>
          <w:lang w:val="es-ES"/>
        </w:rPr>
        <w:t>en modificar los textos de los t</w:t>
      </w:r>
      <w:r w:rsidRPr="00212980">
        <w:rPr>
          <w:lang w:val="es-ES"/>
        </w:rPr>
        <w:t xml:space="preserve">ratados básicos de la UIT, conocidos como la Constitución y el Convenio de la UIT (CS/CV). </w:t>
      </w:r>
    </w:p>
    <w:p w:rsidR="000E7285" w:rsidRPr="00212980" w:rsidRDefault="000E7285" w:rsidP="00CD4AE2">
      <w:pPr>
        <w:rPr>
          <w:lang w:val="es-ES"/>
        </w:rPr>
      </w:pPr>
    </w:p>
    <w:p w:rsidR="000E7285" w:rsidRPr="00212980" w:rsidRDefault="000E7285" w:rsidP="000E7285">
      <w:pPr>
        <w:pStyle w:val="Heading3"/>
        <w:rPr>
          <w:lang w:val="es-ES"/>
        </w:rPr>
      </w:pPr>
      <w:r w:rsidRPr="00212980">
        <w:rPr>
          <w:lang w:val="es-ES"/>
        </w:rPr>
        <w:t>ANTECEDENTES</w:t>
      </w:r>
    </w:p>
    <w:p w:rsidR="00D26F37" w:rsidRPr="00212980" w:rsidRDefault="000E7285" w:rsidP="000E7285">
      <w:pPr>
        <w:rPr>
          <w:lang w:val="es-ES"/>
        </w:rPr>
      </w:pPr>
      <w:r w:rsidRPr="00212980">
        <w:rPr>
          <w:lang w:val="es-ES"/>
        </w:rPr>
        <w:t>La Unión Internacional de Telecomunicaciones (UIT) es una Agencia Especializada de las Naciones Unidas cuya sede central se encuentra en Ginebra</w:t>
      </w:r>
      <w:r w:rsidR="007C072F">
        <w:rPr>
          <w:lang w:val="es-ES"/>
        </w:rPr>
        <w:t xml:space="preserve"> (Suiza) </w:t>
      </w:r>
      <w:r w:rsidRPr="00212980">
        <w:rPr>
          <w:lang w:val="es-ES"/>
        </w:rPr>
        <w:t>y que desde 1865 coordina y trabaja sobre una variedad de asuntos relacionados con las telecomunicaciones internacionales. Desde luego, el trabajo de la UIT ha evolucionado desde 1865</w:t>
      </w:r>
      <w:r w:rsidR="007C072F">
        <w:rPr>
          <w:lang w:val="es-ES"/>
        </w:rPr>
        <w:t>,</w:t>
      </w:r>
      <w:r w:rsidRPr="00212980">
        <w:rPr>
          <w:lang w:val="es-ES"/>
        </w:rPr>
        <w:t xml:space="preserve"> cuando la sigla UIT se refería a la "Unión Telegráfica Internacional".</w:t>
      </w:r>
      <w:r w:rsidR="00212980" w:rsidRPr="00212980">
        <w:rPr>
          <w:lang w:val="es-ES"/>
        </w:rPr>
        <w:t xml:space="preserve"> </w:t>
      </w:r>
      <w:r w:rsidRPr="00212980">
        <w:rPr>
          <w:lang w:val="es-ES"/>
        </w:rPr>
        <w:t>De acuerdo con su Constitución, el trabajo de la UIT busca "...facilitar las relaciones pacíficas, la cooperación internacional entre los pueblos y el desarrollo económico y social por medio del funcionamiento eficien</w:t>
      </w:r>
      <w:r w:rsidR="007C072F">
        <w:rPr>
          <w:lang w:val="es-ES"/>
        </w:rPr>
        <w:t>te de las telecomunicaciones...</w:t>
      </w:r>
      <w:r w:rsidRPr="00212980">
        <w:rPr>
          <w:lang w:val="es-ES"/>
        </w:rPr>
        <w:t>" (Preámbulo de la Constitución de la UIT).</w:t>
      </w:r>
      <w:r w:rsidR="00212980" w:rsidRPr="00212980">
        <w:rPr>
          <w:lang w:val="es-ES"/>
        </w:rPr>
        <w:t xml:space="preserve"> </w:t>
      </w:r>
      <w:r w:rsidRPr="00212980">
        <w:rPr>
          <w:lang w:val="es-ES"/>
        </w:rPr>
        <w:t xml:space="preserve">La estructura actual de la UIT incluye tres sectores y la Secretaría General (como se muestra en el Anexo 2): </w:t>
      </w:r>
    </w:p>
    <w:p w:rsidR="00D26F37" w:rsidRPr="00212980" w:rsidRDefault="00D26F37" w:rsidP="00D26F37">
      <w:pPr>
        <w:numPr>
          <w:ilvl w:val="0"/>
          <w:numId w:val="12"/>
        </w:numPr>
        <w:rPr>
          <w:lang w:val="es-ES"/>
        </w:rPr>
      </w:pPr>
      <w:r w:rsidRPr="00212980">
        <w:rPr>
          <w:lang w:val="es-ES"/>
        </w:rPr>
        <w:t>UIT-R:</w:t>
      </w:r>
      <w:r w:rsidR="00212980" w:rsidRPr="00212980">
        <w:rPr>
          <w:lang w:val="es-ES"/>
        </w:rPr>
        <w:t xml:space="preserve"> </w:t>
      </w:r>
      <w:r w:rsidRPr="00212980">
        <w:rPr>
          <w:lang w:val="es-ES"/>
        </w:rPr>
        <w:t>Sector de Radiocomunicaciones</w:t>
      </w:r>
    </w:p>
    <w:p w:rsidR="00D26F37" w:rsidRPr="00212980" w:rsidRDefault="00D26F37" w:rsidP="00D26F37">
      <w:pPr>
        <w:numPr>
          <w:ilvl w:val="0"/>
          <w:numId w:val="12"/>
        </w:numPr>
        <w:rPr>
          <w:lang w:val="es-ES"/>
        </w:rPr>
      </w:pPr>
      <w:r w:rsidRPr="00212980">
        <w:rPr>
          <w:lang w:val="es-ES"/>
        </w:rPr>
        <w:t>UIT-T:</w:t>
      </w:r>
      <w:r w:rsidR="00212980" w:rsidRPr="00212980">
        <w:rPr>
          <w:lang w:val="es-ES"/>
        </w:rPr>
        <w:t xml:space="preserve"> </w:t>
      </w:r>
      <w:r w:rsidRPr="00212980">
        <w:rPr>
          <w:lang w:val="es-ES"/>
        </w:rPr>
        <w:t>Sector de Normalización de las Telecomunicaciones</w:t>
      </w:r>
    </w:p>
    <w:p w:rsidR="00D26F37" w:rsidRPr="00212980" w:rsidRDefault="00D26F37" w:rsidP="00D26F37">
      <w:pPr>
        <w:numPr>
          <w:ilvl w:val="0"/>
          <w:numId w:val="12"/>
        </w:numPr>
        <w:rPr>
          <w:lang w:val="es-ES"/>
        </w:rPr>
      </w:pPr>
      <w:r w:rsidRPr="00212980">
        <w:rPr>
          <w:lang w:val="es-ES"/>
        </w:rPr>
        <w:t>UIT-D:</w:t>
      </w:r>
      <w:r w:rsidR="00212980" w:rsidRPr="00212980">
        <w:rPr>
          <w:lang w:val="es-ES"/>
        </w:rPr>
        <w:t xml:space="preserve"> </w:t>
      </w:r>
      <w:r w:rsidRPr="00212980">
        <w:rPr>
          <w:lang w:val="es-ES"/>
        </w:rPr>
        <w:t>Sector de Desarrollo de las Telecomunicaciones</w:t>
      </w:r>
    </w:p>
    <w:p w:rsidR="00D26F37" w:rsidRPr="00212980" w:rsidRDefault="00D26F37" w:rsidP="00D26F37">
      <w:pPr>
        <w:numPr>
          <w:ilvl w:val="0"/>
          <w:numId w:val="12"/>
        </w:numPr>
        <w:rPr>
          <w:lang w:val="es-ES"/>
        </w:rPr>
      </w:pPr>
      <w:r w:rsidRPr="00212980">
        <w:rPr>
          <w:lang w:val="es-ES"/>
        </w:rPr>
        <w:t xml:space="preserve">Secretaría General </w:t>
      </w:r>
    </w:p>
    <w:p w:rsidR="009735C4" w:rsidRPr="00212980" w:rsidRDefault="009735C4" w:rsidP="009735C4">
      <w:pPr>
        <w:rPr>
          <w:lang w:val="es-ES"/>
        </w:rPr>
      </w:pPr>
    </w:p>
    <w:p w:rsidR="009735C4" w:rsidRPr="00212980" w:rsidRDefault="009735C4" w:rsidP="009735C4">
      <w:pPr>
        <w:rPr>
          <w:lang w:val="es-ES"/>
        </w:rPr>
      </w:pPr>
      <w:r w:rsidRPr="00212980">
        <w:rPr>
          <w:lang w:val="es-ES"/>
        </w:rPr>
        <w:t xml:space="preserve">Las diferentes Conferencias de Sector (CMDT, AMNT, CMR) guían el plan de trabajo de cada Sector, mientras que las Conferencias </w:t>
      </w:r>
      <w:r w:rsidR="007C072F">
        <w:rPr>
          <w:lang w:val="es-ES"/>
        </w:rPr>
        <w:t xml:space="preserve">de </w:t>
      </w:r>
      <w:r w:rsidRPr="00212980">
        <w:rPr>
          <w:lang w:val="es-ES"/>
        </w:rPr>
        <w:t>Plenipotenciari</w:t>
      </w:r>
      <w:r w:rsidR="007C072F">
        <w:rPr>
          <w:lang w:val="es-ES"/>
        </w:rPr>
        <w:t>o</w:t>
      </w:r>
      <w:r w:rsidRPr="00212980">
        <w:rPr>
          <w:lang w:val="es-ES"/>
        </w:rPr>
        <w:t>s y el Consejo de la UIT proveen la gobernanza de alto nivel para el funcionamiento general de la UIT.</w:t>
      </w:r>
      <w:r w:rsidR="00212980" w:rsidRPr="00212980">
        <w:rPr>
          <w:lang w:val="es-ES"/>
        </w:rPr>
        <w:t xml:space="preserve"> </w:t>
      </w:r>
      <w:r w:rsidRPr="00212980">
        <w:rPr>
          <w:lang w:val="es-ES"/>
        </w:rPr>
        <w:t xml:space="preserve">Además, los resultados de la Conferencia Mundial </w:t>
      </w:r>
      <w:r w:rsidRPr="00212980">
        <w:rPr>
          <w:lang w:val="es-ES"/>
        </w:rPr>
        <w:lastRenderedPageBreak/>
        <w:t>de las Telecomunicaciones Internacionales (CMTI) también ejercen cierta influencia sobre el trabajo de la Unión en general.</w:t>
      </w:r>
    </w:p>
    <w:p w:rsidR="009735C4" w:rsidRPr="00212980" w:rsidRDefault="009735C4" w:rsidP="009735C4">
      <w:pPr>
        <w:rPr>
          <w:lang w:val="es-ES"/>
        </w:rPr>
      </w:pPr>
    </w:p>
    <w:p w:rsidR="009735C4" w:rsidRPr="00212980" w:rsidRDefault="009735C4" w:rsidP="009735C4">
      <w:pPr>
        <w:rPr>
          <w:lang w:val="es-ES"/>
        </w:rPr>
      </w:pPr>
      <w:r w:rsidRPr="00212980">
        <w:rPr>
          <w:lang w:val="es-ES"/>
        </w:rPr>
        <w:t xml:space="preserve">La </w:t>
      </w:r>
      <w:proofErr w:type="spellStart"/>
      <w:r w:rsidRPr="00212980">
        <w:rPr>
          <w:lang w:val="es-ES"/>
        </w:rPr>
        <w:t>Plenipot</w:t>
      </w:r>
      <w:proofErr w:type="spellEnd"/>
      <w:r w:rsidRPr="00212980">
        <w:rPr>
          <w:lang w:val="es-ES"/>
        </w:rPr>
        <w:t xml:space="preserve"> es básicamente la reunión del principal órgano de gobierno de la UIT.</w:t>
      </w:r>
      <w:r w:rsidR="00212980" w:rsidRPr="00212980">
        <w:rPr>
          <w:lang w:val="es-ES"/>
        </w:rPr>
        <w:t xml:space="preserve"> </w:t>
      </w:r>
      <w:r w:rsidRPr="00212980">
        <w:rPr>
          <w:lang w:val="es-ES"/>
        </w:rPr>
        <w:t>Durante las tres semanas de la conferencia</w:t>
      </w:r>
      <w:r w:rsidR="007C072F">
        <w:rPr>
          <w:lang w:val="es-ES"/>
        </w:rPr>
        <w:t>,</w:t>
      </w:r>
      <w:r w:rsidRPr="00212980">
        <w:rPr>
          <w:lang w:val="es-ES"/>
        </w:rPr>
        <w:t xml:space="preserve"> se discuten y negocian asuntos relacionados con el alcance, las actividades, las finanzas, la gestión y los enfoques de política de la UIT.</w:t>
      </w:r>
      <w:r w:rsidR="00212980" w:rsidRPr="00212980">
        <w:rPr>
          <w:lang w:val="es-ES"/>
        </w:rPr>
        <w:t xml:space="preserve"> </w:t>
      </w:r>
      <w:r w:rsidRPr="00212980">
        <w:rPr>
          <w:lang w:val="es-ES"/>
        </w:rPr>
        <w:t>En el período entre Conferencias de Plenipotenciarios, las decisiones de gobierno que no implican modificar el texto de los tratados o las elecciones se resuelven a través del Consejo de la UIT.</w:t>
      </w:r>
      <w:r w:rsidR="00212980" w:rsidRPr="00212980">
        <w:rPr>
          <w:lang w:val="es-ES"/>
        </w:rPr>
        <w:t xml:space="preserve"> </w:t>
      </w:r>
      <w:r w:rsidRPr="00212980">
        <w:rPr>
          <w:lang w:val="es-ES"/>
        </w:rPr>
        <w:t xml:space="preserve">El Consejo de la UIT está formado por 41 Estados Miembros que se eligen regionalmente durante una Conferencia de Plenipotenciarios. </w:t>
      </w:r>
    </w:p>
    <w:p w:rsidR="000E7285" w:rsidRPr="00212980" w:rsidRDefault="000E7285" w:rsidP="000E7285">
      <w:pPr>
        <w:rPr>
          <w:lang w:val="es-ES"/>
        </w:rPr>
      </w:pPr>
    </w:p>
    <w:p w:rsidR="00D26F37" w:rsidRPr="00212980" w:rsidRDefault="00D26F37" w:rsidP="000E7285">
      <w:pPr>
        <w:rPr>
          <w:lang w:val="es-ES"/>
        </w:rPr>
      </w:pPr>
      <w:r w:rsidRPr="00212980">
        <w:rPr>
          <w:lang w:val="es-ES"/>
        </w:rPr>
        <w:t>En líneas generales, en la UIT la membresía se divide en Estados Miembros y Miembros de los Sectores.</w:t>
      </w:r>
      <w:r w:rsidR="00212980" w:rsidRPr="00212980">
        <w:rPr>
          <w:lang w:val="es-ES"/>
        </w:rPr>
        <w:t xml:space="preserve"> </w:t>
      </w:r>
      <w:r w:rsidRPr="00212980">
        <w:rPr>
          <w:lang w:val="es-ES"/>
        </w:rPr>
        <w:t>Dado que se trata de una organización intergubernamental, solo los 193 Estados Miembros tienen derecho a voto en todas las cuestiones de la UIT.</w:t>
      </w:r>
      <w:r w:rsidR="00212980" w:rsidRPr="00212980">
        <w:rPr>
          <w:lang w:val="es-ES"/>
        </w:rPr>
        <w:t xml:space="preserve"> </w:t>
      </w:r>
      <w:r w:rsidRPr="00212980">
        <w:rPr>
          <w:lang w:val="es-ES"/>
        </w:rPr>
        <w:t>Hay alrededor de 700 Miembros de los Sectores</w:t>
      </w:r>
      <w:r w:rsidR="00A8668C">
        <w:rPr>
          <w:lang w:val="es-ES"/>
        </w:rPr>
        <w:t xml:space="preserve">, generalmente </w:t>
      </w:r>
      <w:r w:rsidRPr="00212980">
        <w:rPr>
          <w:lang w:val="es-ES"/>
        </w:rPr>
        <w:t>entidades relacionadas con las telecomunicaciones pertenecientes al sector privado, organizaciones regionales u otras organizaciones técnicas.</w:t>
      </w:r>
      <w:r w:rsidR="00212980" w:rsidRPr="00212980">
        <w:rPr>
          <w:lang w:val="es-ES"/>
        </w:rPr>
        <w:t xml:space="preserve"> </w:t>
      </w:r>
      <w:r w:rsidRPr="00212980">
        <w:rPr>
          <w:lang w:val="es-ES"/>
        </w:rPr>
        <w:t xml:space="preserve">Los Miembros de los Sectores pueden participar en las actividades del Sector al que se unen (esta participación requiere el pago de contribuciones financieras), incluso en las posiciones de liderazgo de los grupos de estudio del Sector (por ejemplo, el UIT-T), en las Conferencias del Sector (por ejemplo, la AMNT) y en el trabajo que realiza el Sector, con sujeción a ciertas limitaciones como puede ser la del voto. </w:t>
      </w:r>
    </w:p>
    <w:p w:rsidR="007C2F40" w:rsidRPr="00212980" w:rsidRDefault="007C2F40" w:rsidP="000E7285">
      <w:pPr>
        <w:rPr>
          <w:lang w:val="es-ES"/>
        </w:rPr>
      </w:pPr>
    </w:p>
    <w:p w:rsidR="000E7285" w:rsidRPr="00212980" w:rsidRDefault="000E7285" w:rsidP="00CD4AE2">
      <w:pPr>
        <w:rPr>
          <w:lang w:val="es-ES"/>
        </w:rPr>
      </w:pPr>
    </w:p>
    <w:p w:rsidR="000E7285" w:rsidRPr="00212980" w:rsidRDefault="008C453E" w:rsidP="009735C4">
      <w:pPr>
        <w:pStyle w:val="Heading3"/>
        <w:rPr>
          <w:lang w:val="es-ES"/>
        </w:rPr>
      </w:pPr>
      <w:r w:rsidRPr="00212980">
        <w:rPr>
          <w:lang w:val="es-ES"/>
        </w:rPr>
        <w:t>PREPARATIVOS PARA LA</w:t>
      </w:r>
      <w:r w:rsidR="00A8668C">
        <w:rPr>
          <w:lang w:val="es-ES"/>
        </w:rPr>
        <w:t xml:space="preserve"> CONFERENCIA DE PLENIPOTENCIARI</w:t>
      </w:r>
      <w:r w:rsidRPr="00212980">
        <w:rPr>
          <w:lang w:val="es-ES"/>
        </w:rPr>
        <w:t>OS DE LA UIT</w:t>
      </w:r>
    </w:p>
    <w:p w:rsidR="009735C4" w:rsidRPr="00212980" w:rsidRDefault="009735C4" w:rsidP="009735C4">
      <w:pPr>
        <w:rPr>
          <w:lang w:val="es-ES"/>
        </w:rPr>
      </w:pPr>
      <w:r w:rsidRPr="00212980">
        <w:rPr>
          <w:lang w:val="es-ES"/>
        </w:rPr>
        <w:t xml:space="preserve">Las Conferencias de Plenipotenciarios de la UIT toman en consideración aportes y documentos de </w:t>
      </w:r>
      <w:r w:rsidR="00637718">
        <w:rPr>
          <w:lang w:val="es-ES"/>
        </w:rPr>
        <w:t xml:space="preserve">diferentes </w:t>
      </w:r>
      <w:r w:rsidRPr="00212980">
        <w:rPr>
          <w:lang w:val="es-ES"/>
        </w:rPr>
        <w:t>fuentes.</w:t>
      </w:r>
      <w:r w:rsidR="00212980" w:rsidRPr="00212980">
        <w:rPr>
          <w:lang w:val="es-ES"/>
        </w:rPr>
        <w:t xml:space="preserve"> </w:t>
      </w:r>
      <w:r w:rsidRPr="00212980">
        <w:rPr>
          <w:lang w:val="es-ES"/>
        </w:rPr>
        <w:t xml:space="preserve">Por ejemplo, las organizaciones regionales de telecomunicaciones se reúnen durante los meses previos a la </w:t>
      </w:r>
      <w:proofErr w:type="spellStart"/>
      <w:r w:rsidRPr="00212980">
        <w:rPr>
          <w:lang w:val="es-ES"/>
        </w:rPr>
        <w:t>Plenipot</w:t>
      </w:r>
      <w:proofErr w:type="spellEnd"/>
      <w:r w:rsidRPr="00212980">
        <w:rPr>
          <w:lang w:val="es-ES"/>
        </w:rPr>
        <w:t xml:space="preserve"> para consolidar las visiones regionales y preparar propuestas regionales conjuntas para llevar a la </w:t>
      </w:r>
      <w:proofErr w:type="spellStart"/>
      <w:r w:rsidRPr="00212980">
        <w:rPr>
          <w:lang w:val="es-ES"/>
        </w:rPr>
        <w:t>Plenipot</w:t>
      </w:r>
      <w:proofErr w:type="spellEnd"/>
      <w:r w:rsidRPr="00212980">
        <w:rPr>
          <w:lang w:val="es-ES"/>
        </w:rPr>
        <w:t>.</w:t>
      </w:r>
      <w:r w:rsidR="00212980" w:rsidRPr="00212980">
        <w:rPr>
          <w:lang w:val="es-ES"/>
        </w:rPr>
        <w:t xml:space="preserve"> </w:t>
      </w:r>
      <w:r w:rsidRPr="00212980">
        <w:rPr>
          <w:lang w:val="es-ES"/>
        </w:rPr>
        <w:t>Además, a la Conferencia de Plenipotenciarios se envían diversos informes y decisiones del Consejo de la UIT para su consideración.</w:t>
      </w:r>
      <w:r w:rsidR="00212980" w:rsidRPr="00212980">
        <w:rPr>
          <w:lang w:val="es-ES"/>
        </w:rPr>
        <w:t xml:space="preserve"> </w:t>
      </w:r>
      <w:r w:rsidRPr="00212980">
        <w:rPr>
          <w:lang w:val="es-ES"/>
        </w:rPr>
        <w:t>Por último, los Estados Miembros de la UIT pueden presentar propuestas directamente a la Conferencia.</w:t>
      </w:r>
      <w:r w:rsidR="00212980" w:rsidRPr="00212980">
        <w:rPr>
          <w:lang w:val="es-ES"/>
        </w:rPr>
        <w:t xml:space="preserve"> </w:t>
      </w:r>
      <w:r w:rsidRPr="00212980">
        <w:rPr>
          <w:lang w:val="es-ES"/>
        </w:rPr>
        <w:t xml:space="preserve">Las propuestas para modificar el texto de los tratados, es decir, la CS/CV, </w:t>
      </w:r>
      <w:r w:rsidRPr="00212980">
        <w:rPr>
          <w:i/>
          <w:lang w:val="es-ES"/>
        </w:rPr>
        <w:t>técnicamente</w:t>
      </w:r>
      <w:r w:rsidR="00212980" w:rsidRPr="00212980">
        <w:rPr>
          <w:i/>
          <w:lang w:val="es-ES"/>
        </w:rPr>
        <w:t xml:space="preserve"> </w:t>
      </w:r>
      <w:r w:rsidRPr="00212980">
        <w:rPr>
          <w:lang w:val="es-ES"/>
        </w:rPr>
        <w:t>deben presentarse ocho meses antes de la Conferencia, mientras que las propuestas generales que no afectan a los tratados deben entregarse cuatro meses antes de la misma.</w:t>
      </w:r>
      <w:r w:rsidR="00212980" w:rsidRPr="00212980">
        <w:rPr>
          <w:lang w:val="es-ES"/>
        </w:rPr>
        <w:t xml:space="preserve"> </w:t>
      </w:r>
      <w:r w:rsidRPr="00212980">
        <w:rPr>
          <w:lang w:val="es-ES"/>
        </w:rPr>
        <w:t xml:space="preserve">En realidad, durante todo el proceso preparatorio para la </w:t>
      </w:r>
      <w:proofErr w:type="spellStart"/>
      <w:r w:rsidRPr="00212980">
        <w:rPr>
          <w:lang w:val="es-ES"/>
        </w:rPr>
        <w:t>Plenipot</w:t>
      </w:r>
      <w:proofErr w:type="spellEnd"/>
      <w:r w:rsidRPr="00212980">
        <w:rPr>
          <w:lang w:val="es-ES"/>
        </w:rPr>
        <w:t xml:space="preserve"> se realizan nueva</w:t>
      </w:r>
      <w:r w:rsidR="00637718">
        <w:rPr>
          <w:lang w:val="es-ES"/>
        </w:rPr>
        <w:t>s propuestas y, en algunos casos, se siguen presentando</w:t>
      </w:r>
      <w:r w:rsidRPr="00212980">
        <w:rPr>
          <w:lang w:val="es-ES"/>
        </w:rPr>
        <w:t xml:space="preserve"> </w:t>
      </w:r>
      <w:r w:rsidR="00637718">
        <w:rPr>
          <w:lang w:val="es-ES"/>
        </w:rPr>
        <w:t xml:space="preserve">propuestas </w:t>
      </w:r>
      <w:r w:rsidRPr="00212980">
        <w:rPr>
          <w:lang w:val="es-ES"/>
        </w:rPr>
        <w:t xml:space="preserve">incluso durante la propia reunión. </w:t>
      </w:r>
    </w:p>
    <w:p w:rsidR="008C453E" w:rsidRPr="00212980" w:rsidRDefault="008C453E" w:rsidP="009735C4">
      <w:pPr>
        <w:rPr>
          <w:lang w:val="es-ES"/>
        </w:rPr>
      </w:pPr>
    </w:p>
    <w:p w:rsidR="008C453E" w:rsidRPr="00212980" w:rsidRDefault="008C453E" w:rsidP="009735C4">
      <w:pPr>
        <w:rPr>
          <w:lang w:val="es-ES"/>
        </w:rPr>
      </w:pPr>
      <w:r w:rsidRPr="00212980">
        <w:rPr>
          <w:lang w:val="es-ES"/>
        </w:rPr>
        <w:t xml:space="preserve">Las organizaciones regionales que típicamente </w:t>
      </w:r>
      <w:r w:rsidR="00715E6D">
        <w:rPr>
          <w:lang w:val="es-ES"/>
        </w:rPr>
        <w:t>se involucran</w:t>
      </w:r>
      <w:r w:rsidRPr="00212980">
        <w:rPr>
          <w:lang w:val="es-ES"/>
        </w:rPr>
        <w:t xml:space="preserve"> en el desarrollo de posiciones regionales comunes incluyen (pero no se limitan a): </w:t>
      </w:r>
    </w:p>
    <w:p w:rsidR="008C453E" w:rsidRPr="00212980" w:rsidRDefault="00715E6D" w:rsidP="008C453E">
      <w:pPr>
        <w:numPr>
          <w:ilvl w:val="0"/>
          <w:numId w:val="13"/>
        </w:numPr>
        <w:rPr>
          <w:lang w:val="es-ES"/>
        </w:rPr>
      </w:pPr>
      <w:r>
        <w:rPr>
          <w:lang w:val="es-ES"/>
        </w:rPr>
        <w:t xml:space="preserve">La </w:t>
      </w:r>
      <w:r w:rsidR="00D2214A" w:rsidRPr="00212980">
        <w:rPr>
          <w:lang w:val="es-ES"/>
        </w:rPr>
        <w:t>Comisión Interamericana de Telecomunicaciones (CITEL)</w:t>
      </w:r>
    </w:p>
    <w:p w:rsidR="008C453E" w:rsidRPr="00212980" w:rsidRDefault="00715E6D" w:rsidP="008C453E">
      <w:pPr>
        <w:numPr>
          <w:ilvl w:val="0"/>
          <w:numId w:val="13"/>
        </w:numPr>
        <w:rPr>
          <w:lang w:val="es-ES"/>
        </w:rPr>
      </w:pPr>
      <w:r>
        <w:rPr>
          <w:lang w:val="es-ES"/>
        </w:rPr>
        <w:t xml:space="preserve">La </w:t>
      </w:r>
      <w:r w:rsidR="008C453E" w:rsidRPr="00212980">
        <w:rPr>
          <w:lang w:val="es-ES"/>
        </w:rPr>
        <w:t>Unión Africana de Telecomunicaciones (UAT)</w:t>
      </w:r>
    </w:p>
    <w:p w:rsidR="008C453E" w:rsidRPr="00212980" w:rsidRDefault="00715E6D" w:rsidP="008C453E">
      <w:pPr>
        <w:numPr>
          <w:ilvl w:val="0"/>
          <w:numId w:val="13"/>
        </w:numPr>
        <w:rPr>
          <w:lang w:val="es-ES"/>
        </w:rPr>
      </w:pPr>
      <w:r>
        <w:rPr>
          <w:lang w:val="es-ES"/>
        </w:rPr>
        <w:t xml:space="preserve">La </w:t>
      </w:r>
      <w:proofErr w:type="spellStart"/>
      <w:r w:rsidR="008C453E" w:rsidRPr="00212980">
        <w:rPr>
          <w:lang w:val="es-ES"/>
        </w:rPr>
        <w:t>Telecomunidad</w:t>
      </w:r>
      <w:proofErr w:type="spellEnd"/>
      <w:r w:rsidR="008C453E" w:rsidRPr="00212980">
        <w:rPr>
          <w:lang w:val="es-ES"/>
        </w:rPr>
        <w:t xml:space="preserve"> de Asia-Pacífico (TAP)</w:t>
      </w:r>
    </w:p>
    <w:p w:rsidR="008C453E" w:rsidRPr="00212980" w:rsidRDefault="00715E6D" w:rsidP="008C453E">
      <w:pPr>
        <w:numPr>
          <w:ilvl w:val="0"/>
          <w:numId w:val="13"/>
        </w:numPr>
        <w:rPr>
          <w:lang w:val="es-ES"/>
        </w:rPr>
      </w:pPr>
      <w:r>
        <w:rPr>
          <w:lang w:val="es-ES"/>
        </w:rPr>
        <w:t xml:space="preserve">Los </w:t>
      </w:r>
      <w:r w:rsidR="008C453E" w:rsidRPr="00212980">
        <w:rPr>
          <w:lang w:val="es-ES"/>
        </w:rPr>
        <w:t>Estados Árabes</w:t>
      </w:r>
    </w:p>
    <w:p w:rsidR="008147E5" w:rsidRPr="00212980" w:rsidRDefault="00715E6D" w:rsidP="008C453E">
      <w:pPr>
        <w:numPr>
          <w:ilvl w:val="0"/>
          <w:numId w:val="13"/>
        </w:numPr>
        <w:rPr>
          <w:lang w:val="es-ES"/>
        </w:rPr>
      </w:pPr>
      <w:r>
        <w:rPr>
          <w:lang w:val="es-ES"/>
        </w:rPr>
        <w:t xml:space="preserve">La </w:t>
      </w:r>
      <w:r w:rsidR="008C453E" w:rsidRPr="00212980">
        <w:rPr>
          <w:lang w:val="es-ES"/>
        </w:rPr>
        <w:t>Conferencia Europea de Administraciones de Correos y Telecomunicaciones (CEPT)</w:t>
      </w:r>
    </w:p>
    <w:p w:rsidR="00715E6D" w:rsidRDefault="00715E6D" w:rsidP="008C453E">
      <w:pPr>
        <w:numPr>
          <w:ilvl w:val="0"/>
          <w:numId w:val="13"/>
        </w:numPr>
        <w:rPr>
          <w:lang w:val="es-ES"/>
        </w:rPr>
      </w:pPr>
      <w:r>
        <w:rPr>
          <w:lang w:val="es-ES"/>
        </w:rPr>
        <w:t xml:space="preserve">Los </w:t>
      </w:r>
      <w:r w:rsidR="00EF35D8" w:rsidRPr="00212980">
        <w:rPr>
          <w:lang w:val="es-ES"/>
        </w:rPr>
        <w:t xml:space="preserve">Países </w:t>
      </w:r>
      <w:r>
        <w:rPr>
          <w:lang w:val="es-ES"/>
        </w:rPr>
        <w:t xml:space="preserve">del </w:t>
      </w:r>
      <w:r w:rsidR="00EF35D8" w:rsidRPr="00212980">
        <w:rPr>
          <w:lang w:val="es-ES"/>
        </w:rPr>
        <w:t xml:space="preserve">Commonwealth </w:t>
      </w:r>
      <w:r>
        <w:rPr>
          <w:lang w:val="es-ES"/>
        </w:rPr>
        <w:t xml:space="preserve">Regional </w:t>
      </w:r>
      <w:r w:rsidR="00EF35D8" w:rsidRPr="00212980">
        <w:rPr>
          <w:lang w:val="es-ES"/>
        </w:rPr>
        <w:t>(RCC)</w:t>
      </w:r>
      <w:r w:rsidR="00212980" w:rsidRPr="00212980">
        <w:rPr>
          <w:lang w:val="es-ES"/>
        </w:rPr>
        <w:t xml:space="preserve"> </w:t>
      </w:r>
    </w:p>
    <w:p w:rsidR="008C453E" w:rsidRPr="00212980" w:rsidRDefault="00715E6D" w:rsidP="008C453E">
      <w:pPr>
        <w:numPr>
          <w:ilvl w:val="0"/>
          <w:numId w:val="13"/>
        </w:numPr>
        <w:rPr>
          <w:lang w:val="es-ES"/>
        </w:rPr>
      </w:pPr>
      <w:r>
        <w:rPr>
          <w:lang w:val="es-ES"/>
        </w:rPr>
        <w:t xml:space="preserve">La </w:t>
      </w:r>
      <w:r w:rsidR="00F75F43">
        <w:rPr>
          <w:rStyle w:val="hps"/>
          <w:lang w:val="es-ES"/>
        </w:rPr>
        <w:t>Comisión</w:t>
      </w:r>
      <w:r w:rsidR="00F75F43">
        <w:rPr>
          <w:lang w:val="es-ES"/>
        </w:rPr>
        <w:t xml:space="preserve"> </w:t>
      </w:r>
      <w:r w:rsidR="00F75F43">
        <w:rPr>
          <w:rStyle w:val="hps"/>
          <w:lang w:val="es-ES"/>
        </w:rPr>
        <w:t>de Coordinación de</w:t>
      </w:r>
      <w:r w:rsidR="00F75F43">
        <w:rPr>
          <w:lang w:val="es-ES"/>
        </w:rPr>
        <w:t xml:space="preserve"> </w:t>
      </w:r>
      <w:r w:rsidR="00F75F43">
        <w:rPr>
          <w:rStyle w:val="hps"/>
          <w:lang w:val="es-ES"/>
        </w:rPr>
        <w:t>la Cooperación Internacional</w:t>
      </w:r>
      <w:r w:rsidR="00EF35D8" w:rsidRPr="00212980">
        <w:rPr>
          <w:lang w:val="es-ES"/>
        </w:rPr>
        <w:t xml:space="preserve"> (CIS)</w:t>
      </w:r>
    </w:p>
    <w:p w:rsidR="008C453E" w:rsidRPr="00212980" w:rsidRDefault="008C453E" w:rsidP="009735C4">
      <w:pPr>
        <w:rPr>
          <w:lang w:val="es-ES"/>
        </w:rPr>
      </w:pPr>
    </w:p>
    <w:p w:rsidR="00D2214A" w:rsidRPr="00212980" w:rsidRDefault="00D2214A" w:rsidP="009735C4">
      <w:pPr>
        <w:rPr>
          <w:lang w:val="es-ES"/>
        </w:rPr>
      </w:pPr>
    </w:p>
    <w:p w:rsidR="00D2214A" w:rsidRPr="00212980" w:rsidRDefault="00D2214A" w:rsidP="00D2214A">
      <w:pPr>
        <w:pStyle w:val="Heading3"/>
        <w:rPr>
          <w:lang w:val="es-ES"/>
        </w:rPr>
      </w:pPr>
      <w:r w:rsidRPr="00212980">
        <w:rPr>
          <w:lang w:val="es-ES"/>
        </w:rPr>
        <w:lastRenderedPageBreak/>
        <w:t xml:space="preserve">CONSIDERACIONES </w:t>
      </w:r>
      <w:r w:rsidR="00715E6D">
        <w:rPr>
          <w:lang w:val="es-ES"/>
        </w:rPr>
        <w:t xml:space="preserve">RELATIVAS A </w:t>
      </w:r>
      <w:r w:rsidRPr="00212980">
        <w:rPr>
          <w:lang w:val="es-ES"/>
        </w:rPr>
        <w:t>INTERNET</w:t>
      </w:r>
    </w:p>
    <w:p w:rsidR="00D2214A" w:rsidRPr="00212980" w:rsidRDefault="00D2214A" w:rsidP="00D2214A">
      <w:pPr>
        <w:rPr>
          <w:lang w:val="es-ES"/>
        </w:rPr>
      </w:pPr>
      <w:r w:rsidRPr="00212980">
        <w:rPr>
          <w:lang w:val="es-ES"/>
        </w:rPr>
        <w:t xml:space="preserve">El mandato de la UIT se enfoca claramente en las telecomunicaciones internacionales y el alcance específico de las actividades de la UIT está </w:t>
      </w:r>
      <w:r w:rsidR="00D60531">
        <w:rPr>
          <w:lang w:val="es-ES"/>
        </w:rPr>
        <w:t>claramente</w:t>
      </w:r>
      <w:r w:rsidRPr="00212980">
        <w:rPr>
          <w:lang w:val="es-ES"/>
        </w:rPr>
        <w:t xml:space="preserve"> detallado en el Artículo 1 de la Constitución de la UIT.</w:t>
      </w:r>
      <w:r w:rsidR="00212980" w:rsidRPr="00212980">
        <w:rPr>
          <w:lang w:val="es-ES"/>
        </w:rPr>
        <w:t xml:space="preserve"> </w:t>
      </w:r>
      <w:r w:rsidRPr="00212980">
        <w:rPr>
          <w:lang w:val="es-ES"/>
        </w:rPr>
        <w:t>No obstante, en años recientes se ha dado un debate considerable entre los Estados Miembros de la UIT acerca del rol, del alcance y de las actividades de la UIT en las políticas públicas relacionadas con Internet.</w:t>
      </w:r>
      <w:r w:rsidR="00212980" w:rsidRPr="00212980">
        <w:rPr>
          <w:lang w:val="es-ES"/>
        </w:rPr>
        <w:t xml:space="preserve"> </w:t>
      </w:r>
      <w:r w:rsidRPr="00212980">
        <w:rPr>
          <w:lang w:val="es-ES"/>
        </w:rPr>
        <w:t>Estos temas surgen a nivel técnico dentro de los grupos de estudio y a nivel de políticas y regulatorio en reuniones como la CMTI, las Conferencias de Plenipotenciarios y otras conferencias y reuniones de la UIT tales como el Foro Mundial de Política de las Telecomunicaciones (FMPT) de 2013.</w:t>
      </w:r>
      <w:r w:rsidR="00212980" w:rsidRPr="00212980">
        <w:rPr>
          <w:lang w:val="es-ES"/>
        </w:rPr>
        <w:t xml:space="preserve"> </w:t>
      </w:r>
    </w:p>
    <w:p w:rsidR="00D2214A" w:rsidRPr="00212980" w:rsidRDefault="00D2214A" w:rsidP="00D2214A">
      <w:pPr>
        <w:rPr>
          <w:lang w:val="es-ES"/>
        </w:rPr>
      </w:pPr>
    </w:p>
    <w:p w:rsidR="00D2214A" w:rsidRPr="00212980" w:rsidRDefault="008147E5" w:rsidP="00D2214A">
      <w:pPr>
        <w:rPr>
          <w:lang w:val="es-ES"/>
        </w:rPr>
      </w:pPr>
      <w:r w:rsidRPr="00212980">
        <w:rPr>
          <w:lang w:val="es-ES"/>
        </w:rPr>
        <w:t>Durante la Conferencia de</w:t>
      </w:r>
      <w:r w:rsidR="007A6887">
        <w:rPr>
          <w:lang w:val="es-ES"/>
        </w:rPr>
        <w:t xml:space="preserve"> Plenipotenciarios de la UIT, la</w:t>
      </w:r>
      <w:r w:rsidRPr="00212980">
        <w:rPr>
          <w:lang w:val="es-ES"/>
        </w:rPr>
        <w:t xml:space="preserve">s </w:t>
      </w:r>
      <w:r w:rsidR="007A6887">
        <w:rPr>
          <w:lang w:val="es-ES"/>
        </w:rPr>
        <w:t>cuestiones relacionada</w:t>
      </w:r>
      <w:r w:rsidRPr="00212980">
        <w:rPr>
          <w:lang w:val="es-ES"/>
        </w:rPr>
        <w:t xml:space="preserve">s con Internet pueden surgir de varias maneras diferentes: </w:t>
      </w:r>
    </w:p>
    <w:p w:rsidR="00D2214A" w:rsidRPr="00212980" w:rsidRDefault="00D2214A" w:rsidP="00D2214A">
      <w:pPr>
        <w:numPr>
          <w:ilvl w:val="0"/>
          <w:numId w:val="14"/>
        </w:numPr>
        <w:rPr>
          <w:lang w:val="es-ES"/>
        </w:rPr>
      </w:pPr>
      <w:r w:rsidRPr="00212980">
        <w:rPr>
          <w:lang w:val="es-ES"/>
        </w:rPr>
        <w:t xml:space="preserve">Dentro del mandato general y </w:t>
      </w:r>
      <w:r w:rsidR="00D60531">
        <w:rPr>
          <w:lang w:val="es-ES"/>
        </w:rPr>
        <w:t>d</w:t>
      </w:r>
      <w:r w:rsidRPr="00212980">
        <w:rPr>
          <w:lang w:val="es-ES"/>
        </w:rPr>
        <w:t>el alcance de las actividades de la UIT ta</w:t>
      </w:r>
      <w:r w:rsidR="007A6887">
        <w:rPr>
          <w:lang w:val="es-ES"/>
        </w:rPr>
        <w:t>l como se describen en la CS/CV</w:t>
      </w:r>
    </w:p>
    <w:p w:rsidR="00D2214A" w:rsidRPr="00212980" w:rsidRDefault="00D2214A" w:rsidP="00D2214A">
      <w:pPr>
        <w:numPr>
          <w:ilvl w:val="0"/>
          <w:numId w:val="14"/>
        </w:numPr>
        <w:rPr>
          <w:lang w:val="es-ES"/>
        </w:rPr>
      </w:pPr>
      <w:r w:rsidRPr="00212980">
        <w:rPr>
          <w:lang w:val="es-ES"/>
        </w:rPr>
        <w:t xml:space="preserve">Dentro de la terminología de la UIT – </w:t>
      </w:r>
      <w:r w:rsidR="00D60531">
        <w:rPr>
          <w:lang w:val="es-ES"/>
        </w:rPr>
        <w:t xml:space="preserve">todos los documentos de la UIT definen y utilizan </w:t>
      </w:r>
      <w:r w:rsidRPr="00212980">
        <w:rPr>
          <w:lang w:val="es-ES"/>
        </w:rPr>
        <w:t xml:space="preserve">frases </w:t>
      </w:r>
      <w:r w:rsidR="00D60531">
        <w:rPr>
          <w:lang w:val="es-ES"/>
        </w:rPr>
        <w:t xml:space="preserve">tales </w:t>
      </w:r>
      <w:r w:rsidRPr="00212980">
        <w:rPr>
          <w:lang w:val="es-ES"/>
        </w:rPr>
        <w:t>como "las TIC"</w:t>
      </w:r>
    </w:p>
    <w:p w:rsidR="00D2214A" w:rsidRPr="00212980" w:rsidRDefault="00D2214A" w:rsidP="00D2214A">
      <w:pPr>
        <w:numPr>
          <w:ilvl w:val="0"/>
          <w:numId w:val="14"/>
        </w:numPr>
        <w:rPr>
          <w:lang w:val="es-ES"/>
        </w:rPr>
      </w:pPr>
      <w:r w:rsidRPr="00212980">
        <w:rPr>
          <w:lang w:val="es-ES"/>
        </w:rPr>
        <w:t>Dentro del plan estratégico de la UIT – definiendo el enfoque y el plan de trabajo de l</w:t>
      </w:r>
      <w:r w:rsidR="007A6887">
        <w:rPr>
          <w:lang w:val="es-ES"/>
        </w:rPr>
        <w:t>a UIT para el período 2014-2018</w:t>
      </w:r>
    </w:p>
    <w:p w:rsidR="00D2214A" w:rsidRPr="00212980" w:rsidRDefault="00D2214A" w:rsidP="00D2214A">
      <w:pPr>
        <w:numPr>
          <w:ilvl w:val="0"/>
          <w:numId w:val="14"/>
        </w:numPr>
        <w:rPr>
          <w:lang w:val="es-ES"/>
        </w:rPr>
      </w:pPr>
      <w:r w:rsidRPr="00212980">
        <w:rPr>
          <w:lang w:val="es-ES"/>
        </w:rPr>
        <w:t>Dentro de la revisión o agregado de nuevas Resoluciones de Plenipotenciarios relacionadas con temas de Internet</w:t>
      </w:r>
    </w:p>
    <w:p w:rsidR="006E449C" w:rsidRPr="00212980" w:rsidRDefault="006E449C" w:rsidP="006E449C">
      <w:pPr>
        <w:rPr>
          <w:lang w:val="es-ES"/>
        </w:rPr>
      </w:pPr>
    </w:p>
    <w:p w:rsidR="006E449C" w:rsidRPr="00212980" w:rsidRDefault="006E449C" w:rsidP="006E449C">
      <w:pPr>
        <w:rPr>
          <w:lang w:val="es-ES"/>
        </w:rPr>
      </w:pPr>
      <w:r w:rsidRPr="00212980">
        <w:rPr>
          <w:lang w:val="es-ES"/>
        </w:rPr>
        <w:t xml:space="preserve">Los </w:t>
      </w:r>
      <w:r w:rsidR="007A6887">
        <w:rPr>
          <w:lang w:val="es-ES"/>
        </w:rPr>
        <w:t>temas</w:t>
      </w:r>
      <w:r w:rsidRPr="00212980">
        <w:rPr>
          <w:lang w:val="es-ES"/>
        </w:rPr>
        <w:t xml:space="preserve"> de interés específico para la comunidad de Internet pueden incluir (pero no se limitan a): </w:t>
      </w:r>
    </w:p>
    <w:p w:rsidR="006E449C" w:rsidRPr="00212980" w:rsidRDefault="006E449C" w:rsidP="006E449C">
      <w:pPr>
        <w:pStyle w:val="ListParagraph"/>
        <w:numPr>
          <w:ilvl w:val="0"/>
          <w:numId w:val="15"/>
        </w:numPr>
        <w:rPr>
          <w:lang w:val="es-ES"/>
        </w:rPr>
      </w:pPr>
      <w:r w:rsidRPr="00212980">
        <w:rPr>
          <w:lang w:val="es-ES"/>
        </w:rPr>
        <w:t>Las definiciones de "TIC" que surgen de la CMDT</w:t>
      </w:r>
    </w:p>
    <w:p w:rsidR="006E449C" w:rsidRPr="00212980" w:rsidRDefault="006E449C" w:rsidP="006E449C">
      <w:pPr>
        <w:pStyle w:val="ListParagraph"/>
        <w:numPr>
          <w:ilvl w:val="0"/>
          <w:numId w:val="15"/>
        </w:numPr>
        <w:rPr>
          <w:lang w:val="es-ES"/>
        </w:rPr>
      </w:pPr>
      <w:r w:rsidRPr="00212980">
        <w:rPr>
          <w:lang w:val="es-ES"/>
        </w:rPr>
        <w:t>Los aportes que surgen del grupo de trabajo del Consejo de</w:t>
      </w:r>
      <w:r w:rsidR="007A6887">
        <w:rPr>
          <w:lang w:val="es-ES"/>
        </w:rPr>
        <w:t xml:space="preserve"> la</w:t>
      </w:r>
      <w:r w:rsidRPr="00212980">
        <w:rPr>
          <w:lang w:val="es-ES"/>
        </w:rPr>
        <w:t xml:space="preserve"> UIT sobre temas de política pública internacional relacionada con Internet</w:t>
      </w:r>
    </w:p>
    <w:p w:rsidR="006E449C" w:rsidRPr="00212980" w:rsidRDefault="006E449C" w:rsidP="006E449C">
      <w:pPr>
        <w:pStyle w:val="ListParagraph"/>
        <w:numPr>
          <w:ilvl w:val="0"/>
          <w:numId w:val="15"/>
        </w:numPr>
        <w:rPr>
          <w:lang w:val="es-ES"/>
        </w:rPr>
      </w:pPr>
      <w:r w:rsidRPr="00212980">
        <w:rPr>
          <w:lang w:val="es-ES"/>
        </w:rPr>
        <w:t>Revisiones a una multitud de Resoluciones de Plenipotenciarios de la UIT, incluidas (pero sin limitarse a):</w:t>
      </w:r>
    </w:p>
    <w:p w:rsidR="00BA7E22" w:rsidRPr="00212980" w:rsidRDefault="006E449C" w:rsidP="006E449C">
      <w:pPr>
        <w:pStyle w:val="ListParagraph"/>
        <w:numPr>
          <w:ilvl w:val="1"/>
          <w:numId w:val="15"/>
        </w:numPr>
        <w:rPr>
          <w:lang w:val="es-ES"/>
        </w:rPr>
      </w:pPr>
      <w:r w:rsidRPr="00212980">
        <w:rPr>
          <w:u w:val="single"/>
          <w:lang w:val="es-ES"/>
        </w:rPr>
        <w:t>Resolución 101</w:t>
      </w:r>
      <w:r w:rsidRPr="00212980">
        <w:rPr>
          <w:lang w:val="es-ES"/>
        </w:rPr>
        <w:t>: Redes basadas en el protocolo Internet</w:t>
      </w:r>
    </w:p>
    <w:p w:rsidR="00BA7E22" w:rsidRPr="00212980" w:rsidRDefault="00BA7E22" w:rsidP="006E449C">
      <w:pPr>
        <w:pStyle w:val="ListParagraph"/>
        <w:numPr>
          <w:ilvl w:val="1"/>
          <w:numId w:val="15"/>
        </w:numPr>
        <w:rPr>
          <w:lang w:val="es-ES"/>
        </w:rPr>
      </w:pPr>
      <w:r w:rsidRPr="00212980">
        <w:rPr>
          <w:u w:val="single"/>
          <w:lang w:val="es-ES"/>
        </w:rPr>
        <w:t>Resolución 102</w:t>
      </w:r>
      <w:r w:rsidRPr="00212980">
        <w:rPr>
          <w:lang w:val="es-ES"/>
        </w:rPr>
        <w:t>: Rol de la UIT con respecto a las cuestiones de política pública internacional relacionadas con Internet y la gestión de los recursos de Internet, incluidos los nombres de dominio y las direcciones</w:t>
      </w:r>
    </w:p>
    <w:p w:rsidR="00BA7E22" w:rsidRPr="00212980" w:rsidRDefault="006E449C" w:rsidP="006E449C">
      <w:pPr>
        <w:pStyle w:val="ListParagraph"/>
        <w:numPr>
          <w:ilvl w:val="1"/>
          <w:numId w:val="15"/>
        </w:numPr>
        <w:rPr>
          <w:lang w:val="es-ES"/>
        </w:rPr>
      </w:pPr>
      <w:r w:rsidRPr="00212980">
        <w:rPr>
          <w:u w:val="single"/>
          <w:lang w:val="es-ES"/>
        </w:rPr>
        <w:t>Resolución 130</w:t>
      </w:r>
      <w:r w:rsidRPr="00212980">
        <w:rPr>
          <w:lang w:val="es-ES"/>
        </w:rPr>
        <w:t>: Fortalecimiento del papel de la UIT en la creación de confianza y seguridad en la utilización de las tecnologías de la información y la comunicación</w:t>
      </w:r>
    </w:p>
    <w:p w:rsidR="00BA7E22" w:rsidRPr="00212980" w:rsidRDefault="006E449C" w:rsidP="006E449C">
      <w:pPr>
        <w:pStyle w:val="ListParagraph"/>
        <w:numPr>
          <w:ilvl w:val="1"/>
          <w:numId w:val="15"/>
        </w:numPr>
        <w:rPr>
          <w:lang w:val="es-ES"/>
        </w:rPr>
      </w:pPr>
      <w:r w:rsidRPr="00212980">
        <w:rPr>
          <w:u w:val="single"/>
          <w:lang w:val="es-ES"/>
        </w:rPr>
        <w:t>Resolución 133</w:t>
      </w:r>
      <w:r w:rsidRPr="00212980">
        <w:rPr>
          <w:lang w:val="es-ES"/>
        </w:rPr>
        <w:t>: Función de las administraciones de los Estados Miembros en la gestión de los nombres de dominio internacionalizados (plurilingües)</w:t>
      </w:r>
    </w:p>
    <w:p w:rsidR="006E449C" w:rsidRPr="00212980" w:rsidRDefault="006E449C" w:rsidP="006E449C">
      <w:pPr>
        <w:pStyle w:val="ListParagraph"/>
        <w:numPr>
          <w:ilvl w:val="0"/>
          <w:numId w:val="15"/>
        </w:numPr>
        <w:rPr>
          <w:lang w:val="es-ES"/>
        </w:rPr>
      </w:pPr>
      <w:r w:rsidRPr="00212980">
        <w:rPr>
          <w:lang w:val="es-ES"/>
        </w:rPr>
        <w:t>Implementación de los resultados de la CMSI y potenciales nuevas actividades relacionadas con la CMSI</w:t>
      </w:r>
    </w:p>
    <w:p w:rsidR="006E449C" w:rsidRPr="00212980" w:rsidRDefault="006E449C" w:rsidP="006E449C">
      <w:pPr>
        <w:pStyle w:val="ListParagraph"/>
        <w:numPr>
          <w:ilvl w:val="0"/>
          <w:numId w:val="15"/>
        </w:numPr>
        <w:rPr>
          <w:lang w:val="es-ES"/>
        </w:rPr>
      </w:pPr>
      <w:r w:rsidRPr="00212980">
        <w:rPr>
          <w:lang w:val="es-ES"/>
        </w:rPr>
        <w:t xml:space="preserve">Resultados del FMPT acerca del rol de los gobiernos en la gobernanza de Internet </w:t>
      </w:r>
    </w:p>
    <w:p w:rsidR="00EF35D8" w:rsidRPr="00212980" w:rsidRDefault="00EF35D8" w:rsidP="006E449C">
      <w:pPr>
        <w:pStyle w:val="ListParagraph"/>
        <w:numPr>
          <w:ilvl w:val="0"/>
          <w:numId w:val="15"/>
        </w:numPr>
        <w:rPr>
          <w:lang w:val="es-ES"/>
        </w:rPr>
      </w:pPr>
      <w:r w:rsidRPr="00212980">
        <w:rPr>
          <w:lang w:val="es-ES"/>
        </w:rPr>
        <w:t>Resolución 3 de la CMTI sobre la función de la UIT en la promoción del desarrollo de Internet</w:t>
      </w:r>
    </w:p>
    <w:p w:rsidR="006E449C" w:rsidRPr="00212980" w:rsidRDefault="006E449C" w:rsidP="00CD4AE2">
      <w:pPr>
        <w:pStyle w:val="Heading3"/>
        <w:rPr>
          <w:lang w:val="es-ES"/>
        </w:rPr>
      </w:pPr>
    </w:p>
    <w:p w:rsidR="006E449C" w:rsidRPr="00212980" w:rsidRDefault="006E449C" w:rsidP="00CD4AE2">
      <w:pPr>
        <w:pStyle w:val="Heading3"/>
        <w:rPr>
          <w:lang w:val="es-ES"/>
        </w:rPr>
      </w:pPr>
    </w:p>
    <w:p w:rsidR="00CD4AE2" w:rsidRPr="00212980" w:rsidRDefault="006E449C" w:rsidP="00CD4AE2">
      <w:pPr>
        <w:pStyle w:val="Heading3"/>
        <w:rPr>
          <w:lang w:val="es-ES"/>
        </w:rPr>
      </w:pPr>
      <w:r w:rsidRPr="00212980">
        <w:rPr>
          <w:lang w:val="es-ES"/>
        </w:rPr>
        <w:t>EL ROL DE LA INTERNET SOCIETY</w:t>
      </w:r>
    </w:p>
    <w:p w:rsidR="006E449C" w:rsidRPr="00212980" w:rsidRDefault="006E449C" w:rsidP="00CD4AE2">
      <w:pPr>
        <w:rPr>
          <w:lang w:val="es-ES"/>
        </w:rPr>
      </w:pPr>
      <w:r w:rsidRPr="00212980">
        <w:rPr>
          <w:lang w:val="es-ES"/>
        </w:rPr>
        <w:t xml:space="preserve">Como Miembro de los Sectores UIT-D y UIT-T, la Internet </w:t>
      </w:r>
      <w:proofErr w:type="spellStart"/>
      <w:r w:rsidRPr="00212980">
        <w:rPr>
          <w:lang w:val="es-ES"/>
        </w:rPr>
        <w:t>Society</w:t>
      </w:r>
      <w:proofErr w:type="spellEnd"/>
      <w:r w:rsidRPr="00212980">
        <w:rPr>
          <w:lang w:val="es-ES"/>
        </w:rPr>
        <w:t xml:space="preserve"> sigue las actividades y participa en las discusiones en cuanto </w:t>
      </w:r>
      <w:r w:rsidR="00BF1489">
        <w:rPr>
          <w:lang w:val="es-ES"/>
        </w:rPr>
        <w:t xml:space="preserve">éstas </w:t>
      </w:r>
      <w:r w:rsidRPr="00212980">
        <w:rPr>
          <w:lang w:val="es-ES"/>
        </w:rPr>
        <w:t xml:space="preserve">se relacionan con el desarrollo técnico, social y económico de </w:t>
      </w:r>
      <w:r w:rsidRPr="00212980">
        <w:rPr>
          <w:lang w:val="es-ES"/>
        </w:rPr>
        <w:lastRenderedPageBreak/>
        <w:t>Internet, tratando de asegurar que exista diálogo multipartito sobre los diferentes temas y que las recomendaciones técnicas se basen en estándares abiertos.</w:t>
      </w:r>
    </w:p>
    <w:p w:rsidR="00DE7717" w:rsidRPr="00212980" w:rsidRDefault="00DE7717" w:rsidP="00CD4AE2">
      <w:pPr>
        <w:rPr>
          <w:lang w:val="es-ES"/>
        </w:rPr>
      </w:pPr>
    </w:p>
    <w:p w:rsidR="00BA7E22" w:rsidRPr="00212980" w:rsidRDefault="00DE7717" w:rsidP="00CD4AE2">
      <w:pPr>
        <w:rPr>
          <w:lang w:val="es-ES"/>
        </w:rPr>
        <w:sectPr w:rsidR="00BA7E22" w:rsidRPr="00212980">
          <w:headerReference w:type="default" r:id="rId9"/>
          <w:footerReference w:type="default" r:id="rId10"/>
          <w:headerReference w:type="first" r:id="rId11"/>
          <w:footerReference w:type="first" r:id="rId12"/>
          <w:endnotePr>
            <w:numFmt w:val="decimal"/>
          </w:endnotePr>
          <w:pgSz w:w="12240" w:h="15840"/>
          <w:pgMar w:top="1361" w:right="680" w:bottom="1361" w:left="3402" w:header="680" w:footer="680" w:gutter="0"/>
          <w:cols w:space="720"/>
          <w:titlePg/>
        </w:sectPr>
      </w:pPr>
      <w:r w:rsidRPr="00212980">
        <w:rPr>
          <w:lang w:val="es-ES"/>
        </w:rPr>
        <w:t xml:space="preserve">La Internet </w:t>
      </w:r>
      <w:proofErr w:type="spellStart"/>
      <w:r w:rsidRPr="00212980">
        <w:rPr>
          <w:lang w:val="es-ES"/>
        </w:rPr>
        <w:t>Society</w:t>
      </w:r>
      <w:proofErr w:type="spellEnd"/>
      <w:r w:rsidRPr="00212980">
        <w:rPr>
          <w:lang w:val="es-ES"/>
        </w:rPr>
        <w:t xml:space="preserve"> es una organización </w:t>
      </w:r>
      <w:r w:rsidR="00AA597D">
        <w:rPr>
          <w:lang w:val="es-ES"/>
        </w:rPr>
        <w:t xml:space="preserve">comprometida con </w:t>
      </w:r>
      <w:r w:rsidRPr="00212980">
        <w:rPr>
          <w:lang w:val="es-ES"/>
        </w:rPr>
        <w:t>su misión que trabaja para habilitar y defender la Internet abierta de las consecuencias no deseadas de políticas que podrían restringir la innovación y obstaculizar los beneficios sociales y económicos de Internet.</w:t>
      </w:r>
    </w:p>
    <w:p w:rsidR="00CD4AE2" w:rsidRPr="00212980" w:rsidRDefault="00DA7F7F" w:rsidP="00BA7E22">
      <w:pPr>
        <w:pStyle w:val="Heading2"/>
        <w:rPr>
          <w:lang w:val="es-ES"/>
        </w:rPr>
      </w:pPr>
      <w:r w:rsidRPr="00212980">
        <w:rPr>
          <w:lang w:val="es-ES"/>
        </w:rPr>
        <w:lastRenderedPageBreak/>
        <w:t>ANEXO 1:</w:t>
      </w:r>
      <w:r w:rsidR="00212980" w:rsidRPr="00212980">
        <w:rPr>
          <w:lang w:val="es-ES"/>
        </w:rPr>
        <w:t xml:space="preserve"> </w:t>
      </w:r>
      <w:r w:rsidRPr="00212980">
        <w:rPr>
          <w:lang w:val="es-ES"/>
        </w:rPr>
        <w:t>Glosario de términos</w:t>
      </w:r>
    </w:p>
    <w:p w:rsidR="00BA7E22" w:rsidRPr="00212980" w:rsidRDefault="00BA7E22" w:rsidP="00BA7E22">
      <w:pPr>
        <w:pStyle w:val="Heading3"/>
        <w:spacing w:after="113"/>
        <w:rPr>
          <w:lang w:val="es-ES"/>
        </w:rPr>
      </w:pPr>
      <w:r w:rsidRPr="00212980">
        <w:rPr>
          <w:lang w:val="es-ES"/>
        </w:rPr>
        <w:t>Acrónimos útiles para la Conferencia de Plenipotenciarios de la UIT</w:t>
      </w:r>
    </w:p>
    <w:tbl>
      <w:tblPr>
        <w:tblW w:w="0" w:type="auto"/>
        <w:tblBorders>
          <w:insideH w:val="single" w:sz="2" w:space="0" w:color="97999B"/>
        </w:tblBorders>
        <w:tblLook w:val="01E0" w:firstRow="1" w:lastRow="1" w:firstColumn="1" w:lastColumn="1" w:noHBand="0" w:noVBand="0"/>
      </w:tblPr>
      <w:tblGrid>
        <w:gridCol w:w="1530"/>
        <w:gridCol w:w="5442"/>
      </w:tblGrid>
      <w:tr w:rsidR="00BA7E22" w:rsidRPr="00212980">
        <w:tc>
          <w:tcPr>
            <w:tcW w:w="1530" w:type="dxa"/>
            <w:tcBorders>
              <w:top w:val="single" w:sz="8" w:space="0" w:color="0033A0"/>
              <w:bottom w:val="single" w:sz="8" w:space="0" w:color="0033A0"/>
            </w:tcBorders>
            <w:shd w:val="clear" w:color="auto" w:fill="auto"/>
          </w:tcPr>
          <w:p w:rsidR="00BA7E22" w:rsidRPr="00212980" w:rsidRDefault="00BA7E22" w:rsidP="00BA7E22">
            <w:pPr>
              <w:pStyle w:val="Heading3"/>
              <w:rPr>
                <w:lang w:val="es-ES"/>
              </w:rPr>
            </w:pPr>
            <w:r w:rsidRPr="00212980">
              <w:rPr>
                <w:lang w:val="es-ES"/>
              </w:rPr>
              <w:t>Acrónimo</w:t>
            </w:r>
          </w:p>
        </w:tc>
        <w:tc>
          <w:tcPr>
            <w:tcW w:w="5442" w:type="dxa"/>
            <w:tcBorders>
              <w:top w:val="single" w:sz="8" w:space="0" w:color="0033A0"/>
              <w:bottom w:val="single" w:sz="8" w:space="0" w:color="0033A0"/>
            </w:tcBorders>
            <w:shd w:val="clear" w:color="auto" w:fill="auto"/>
          </w:tcPr>
          <w:p w:rsidR="00BA7E22" w:rsidRPr="00212980" w:rsidRDefault="00BA7E22" w:rsidP="00BA7E22">
            <w:pPr>
              <w:pStyle w:val="Heading3"/>
              <w:rPr>
                <w:lang w:val="es-ES"/>
              </w:rPr>
            </w:pPr>
            <w:r w:rsidRPr="00212980">
              <w:rPr>
                <w:lang w:val="es-ES"/>
              </w:rPr>
              <w:t>Definición</w:t>
            </w:r>
          </w:p>
        </w:tc>
      </w:tr>
      <w:tr w:rsidR="003A40D7" w:rsidRPr="002271F7">
        <w:tc>
          <w:tcPr>
            <w:tcW w:w="1530" w:type="dxa"/>
            <w:shd w:val="clear" w:color="auto" w:fill="auto"/>
          </w:tcPr>
          <w:p w:rsidR="003A40D7" w:rsidRPr="00212980" w:rsidRDefault="003A40D7" w:rsidP="00BA7E22">
            <w:pPr>
              <w:rPr>
                <w:lang w:val="es-ES"/>
              </w:rPr>
            </w:pPr>
            <w:r w:rsidRPr="00212980">
              <w:rPr>
                <w:lang w:val="es-ES"/>
              </w:rPr>
              <w:t>AMNT</w:t>
            </w:r>
          </w:p>
        </w:tc>
        <w:tc>
          <w:tcPr>
            <w:tcW w:w="5442" w:type="dxa"/>
            <w:shd w:val="clear" w:color="auto" w:fill="auto"/>
          </w:tcPr>
          <w:p w:rsidR="003A40D7" w:rsidRPr="00212980" w:rsidRDefault="003A40D7" w:rsidP="00BA7E22">
            <w:pPr>
              <w:rPr>
                <w:lang w:val="es-ES"/>
              </w:rPr>
            </w:pPr>
            <w:r w:rsidRPr="00212980">
              <w:rPr>
                <w:lang w:val="es-ES"/>
              </w:rPr>
              <w:t>Asamblea Mundial de Normalización de las Telecomunicaciones</w:t>
            </w:r>
          </w:p>
        </w:tc>
      </w:tr>
      <w:tr w:rsidR="003A40D7" w:rsidRPr="002271F7">
        <w:tc>
          <w:tcPr>
            <w:tcW w:w="1530" w:type="dxa"/>
            <w:shd w:val="clear" w:color="auto" w:fill="auto"/>
          </w:tcPr>
          <w:p w:rsidR="003A40D7" w:rsidRPr="00212980" w:rsidRDefault="003A40D7" w:rsidP="00D009C1">
            <w:pPr>
              <w:ind w:right="360"/>
              <w:rPr>
                <w:lang w:val="es-ES"/>
              </w:rPr>
            </w:pPr>
            <w:r w:rsidRPr="00212980">
              <w:rPr>
                <w:lang w:val="es-ES"/>
              </w:rPr>
              <w:t>APT</w:t>
            </w:r>
          </w:p>
        </w:tc>
        <w:tc>
          <w:tcPr>
            <w:tcW w:w="5442" w:type="dxa"/>
            <w:shd w:val="clear" w:color="auto" w:fill="auto"/>
          </w:tcPr>
          <w:p w:rsidR="003A40D7" w:rsidRPr="00212980" w:rsidRDefault="003A40D7" w:rsidP="00BA7E22">
            <w:pPr>
              <w:rPr>
                <w:lang w:val="es-ES"/>
              </w:rPr>
            </w:pPr>
            <w:proofErr w:type="spellStart"/>
            <w:r w:rsidRPr="00212980">
              <w:rPr>
                <w:lang w:val="es-ES"/>
              </w:rPr>
              <w:t>Telecomunidad</w:t>
            </w:r>
            <w:proofErr w:type="spellEnd"/>
            <w:r w:rsidRPr="00212980">
              <w:rPr>
                <w:lang w:val="es-ES"/>
              </w:rPr>
              <w:t xml:space="preserve"> de Asia-Pacífico (Asia </w:t>
            </w:r>
            <w:proofErr w:type="spellStart"/>
            <w:r w:rsidRPr="00212980">
              <w:rPr>
                <w:lang w:val="es-ES"/>
              </w:rPr>
              <w:t>Pacific</w:t>
            </w:r>
            <w:proofErr w:type="spellEnd"/>
            <w:r w:rsidRPr="00212980">
              <w:rPr>
                <w:lang w:val="es-ES"/>
              </w:rPr>
              <w:t xml:space="preserve"> </w:t>
            </w:r>
            <w:proofErr w:type="spellStart"/>
            <w:r w:rsidRPr="00212980">
              <w:rPr>
                <w:lang w:val="es-ES"/>
              </w:rPr>
              <w:t>Telecommunity</w:t>
            </w:r>
            <w:proofErr w:type="spellEnd"/>
            <w:r w:rsidRPr="00212980">
              <w:rPr>
                <w:lang w:val="es-ES"/>
              </w:rPr>
              <w:t>)</w:t>
            </w:r>
          </w:p>
        </w:tc>
      </w:tr>
      <w:tr w:rsidR="003A40D7" w:rsidRPr="002271F7">
        <w:tc>
          <w:tcPr>
            <w:tcW w:w="1530" w:type="dxa"/>
            <w:shd w:val="clear" w:color="auto" w:fill="auto"/>
          </w:tcPr>
          <w:p w:rsidR="003A40D7" w:rsidRPr="00212980" w:rsidRDefault="003A40D7" w:rsidP="00BA7E22">
            <w:pPr>
              <w:rPr>
                <w:lang w:val="es-ES"/>
              </w:rPr>
            </w:pPr>
            <w:r w:rsidRPr="00212980">
              <w:rPr>
                <w:lang w:val="es-ES"/>
              </w:rPr>
              <w:t>CEPT</w:t>
            </w:r>
          </w:p>
        </w:tc>
        <w:tc>
          <w:tcPr>
            <w:tcW w:w="5442" w:type="dxa"/>
            <w:shd w:val="clear" w:color="auto" w:fill="auto"/>
          </w:tcPr>
          <w:p w:rsidR="003A40D7" w:rsidRPr="00212980" w:rsidRDefault="003A40D7" w:rsidP="00BA7E22">
            <w:pPr>
              <w:ind w:right="-278"/>
              <w:rPr>
                <w:lang w:val="es-ES"/>
              </w:rPr>
            </w:pPr>
            <w:r w:rsidRPr="00212980">
              <w:rPr>
                <w:lang w:val="es-ES"/>
              </w:rPr>
              <w:t>Conferencia Europea de Administraciones de Correos y de Telecomunicaciones</w:t>
            </w:r>
          </w:p>
        </w:tc>
      </w:tr>
      <w:tr w:rsidR="003A40D7" w:rsidRPr="002271F7">
        <w:tc>
          <w:tcPr>
            <w:tcW w:w="1530" w:type="dxa"/>
            <w:shd w:val="clear" w:color="auto" w:fill="auto"/>
          </w:tcPr>
          <w:p w:rsidR="003A40D7" w:rsidRPr="00212980" w:rsidRDefault="003A40D7" w:rsidP="00BA7E22">
            <w:pPr>
              <w:rPr>
                <w:lang w:val="es-ES"/>
              </w:rPr>
            </w:pPr>
            <w:r w:rsidRPr="00212980">
              <w:rPr>
                <w:lang w:val="es-ES"/>
              </w:rPr>
              <w:t>CIS</w:t>
            </w:r>
          </w:p>
        </w:tc>
        <w:tc>
          <w:tcPr>
            <w:tcW w:w="5442" w:type="dxa"/>
            <w:shd w:val="clear" w:color="auto" w:fill="auto"/>
          </w:tcPr>
          <w:p w:rsidR="003A40D7" w:rsidRPr="00212980" w:rsidRDefault="00F75F43" w:rsidP="00F75F43">
            <w:pPr>
              <w:rPr>
                <w:lang w:val="es-ES"/>
              </w:rPr>
            </w:pPr>
            <w:r>
              <w:rPr>
                <w:rStyle w:val="hps"/>
                <w:lang w:val="es-ES"/>
              </w:rPr>
              <w:t>Comisión</w:t>
            </w:r>
            <w:r>
              <w:rPr>
                <w:lang w:val="es-ES"/>
              </w:rPr>
              <w:t xml:space="preserve"> </w:t>
            </w:r>
            <w:r>
              <w:rPr>
                <w:rStyle w:val="hps"/>
                <w:lang w:val="es-ES"/>
              </w:rPr>
              <w:t>de Coordinación de</w:t>
            </w:r>
            <w:r>
              <w:rPr>
                <w:lang w:val="es-ES"/>
              </w:rPr>
              <w:t xml:space="preserve"> </w:t>
            </w:r>
            <w:r>
              <w:rPr>
                <w:rStyle w:val="hps"/>
                <w:lang w:val="es-ES"/>
              </w:rPr>
              <w:t>la Cooperación Internacional</w:t>
            </w:r>
          </w:p>
        </w:tc>
      </w:tr>
      <w:tr w:rsidR="003A40D7" w:rsidRPr="00212980">
        <w:tc>
          <w:tcPr>
            <w:tcW w:w="1530" w:type="dxa"/>
            <w:shd w:val="clear" w:color="auto" w:fill="auto"/>
          </w:tcPr>
          <w:p w:rsidR="003A40D7" w:rsidRPr="00212980" w:rsidRDefault="003A40D7" w:rsidP="00BA7E22">
            <w:pPr>
              <w:rPr>
                <w:lang w:val="es-ES"/>
              </w:rPr>
            </w:pPr>
            <w:r w:rsidRPr="00212980">
              <w:rPr>
                <w:lang w:val="es-ES"/>
              </w:rPr>
              <w:t>CITEL</w:t>
            </w:r>
          </w:p>
        </w:tc>
        <w:tc>
          <w:tcPr>
            <w:tcW w:w="5442" w:type="dxa"/>
            <w:shd w:val="clear" w:color="auto" w:fill="auto"/>
          </w:tcPr>
          <w:p w:rsidR="003A40D7" w:rsidRPr="00212980" w:rsidRDefault="003A40D7" w:rsidP="00BA7E22">
            <w:pPr>
              <w:rPr>
                <w:lang w:val="es-ES"/>
              </w:rPr>
            </w:pPr>
            <w:r w:rsidRPr="00212980">
              <w:rPr>
                <w:lang w:val="es-ES"/>
              </w:rPr>
              <w:t xml:space="preserve">Comisión Interamericana de Telecomunicaciones </w:t>
            </w:r>
          </w:p>
        </w:tc>
      </w:tr>
      <w:tr w:rsidR="003A40D7" w:rsidRPr="002271F7">
        <w:tc>
          <w:tcPr>
            <w:tcW w:w="1530" w:type="dxa"/>
            <w:shd w:val="clear" w:color="auto" w:fill="auto"/>
          </w:tcPr>
          <w:p w:rsidR="003A40D7" w:rsidRPr="00212980" w:rsidRDefault="003A40D7" w:rsidP="00BA7E22">
            <w:pPr>
              <w:rPr>
                <w:lang w:val="es-ES"/>
              </w:rPr>
            </w:pPr>
            <w:r w:rsidRPr="00212980">
              <w:rPr>
                <w:lang w:val="es-ES"/>
              </w:rPr>
              <w:t>CMDT</w:t>
            </w:r>
          </w:p>
        </w:tc>
        <w:tc>
          <w:tcPr>
            <w:tcW w:w="5442" w:type="dxa"/>
            <w:shd w:val="clear" w:color="auto" w:fill="auto"/>
          </w:tcPr>
          <w:p w:rsidR="003A40D7" w:rsidRPr="00212980" w:rsidRDefault="003A40D7" w:rsidP="00BA7E22">
            <w:pPr>
              <w:rPr>
                <w:lang w:val="es-ES"/>
              </w:rPr>
            </w:pPr>
            <w:r w:rsidRPr="00212980">
              <w:rPr>
                <w:lang w:val="es-ES"/>
              </w:rPr>
              <w:t>Conferencia Mundial de Desarrollo de las Telecomunicaciones</w:t>
            </w:r>
          </w:p>
        </w:tc>
      </w:tr>
      <w:tr w:rsidR="003A40D7" w:rsidRPr="00E446E7" w:rsidTr="007F20D0">
        <w:tc>
          <w:tcPr>
            <w:tcW w:w="1530" w:type="dxa"/>
            <w:tcBorders>
              <w:bottom w:val="single" w:sz="4" w:space="0" w:color="7F7F7F" w:themeColor="text1" w:themeTint="80"/>
            </w:tcBorders>
            <w:shd w:val="clear" w:color="auto" w:fill="auto"/>
          </w:tcPr>
          <w:p w:rsidR="003A40D7" w:rsidRPr="00212980" w:rsidRDefault="003A40D7" w:rsidP="00BA7E22">
            <w:pPr>
              <w:rPr>
                <w:lang w:val="es-ES"/>
              </w:rPr>
            </w:pPr>
            <w:r w:rsidRPr="00212980">
              <w:rPr>
                <w:lang w:val="es-ES"/>
              </w:rPr>
              <w:t>CMR</w:t>
            </w:r>
          </w:p>
        </w:tc>
        <w:tc>
          <w:tcPr>
            <w:tcW w:w="5442" w:type="dxa"/>
            <w:tcBorders>
              <w:bottom w:val="single" w:sz="4" w:space="0" w:color="7F7F7F" w:themeColor="text1" w:themeTint="80"/>
            </w:tcBorders>
            <w:shd w:val="clear" w:color="auto" w:fill="auto"/>
          </w:tcPr>
          <w:p w:rsidR="003A40D7" w:rsidRPr="00212980" w:rsidRDefault="003A40D7" w:rsidP="00E446E7">
            <w:pPr>
              <w:rPr>
                <w:lang w:val="es-ES"/>
              </w:rPr>
            </w:pPr>
            <w:r w:rsidRPr="00212980">
              <w:rPr>
                <w:lang w:val="es-ES"/>
              </w:rPr>
              <w:t xml:space="preserve">Conferencia Mundial </w:t>
            </w:r>
            <w:r w:rsidR="00CD7BC7">
              <w:rPr>
                <w:lang w:val="es-ES"/>
              </w:rPr>
              <w:t>de</w:t>
            </w:r>
            <w:r w:rsidRPr="00212980">
              <w:rPr>
                <w:lang w:val="es-ES"/>
              </w:rPr>
              <w:t xml:space="preserve"> Radio</w:t>
            </w:r>
            <w:r w:rsidR="00CD7BC7">
              <w:rPr>
                <w:lang w:val="es-ES"/>
              </w:rPr>
              <w:t>comunicaciones</w:t>
            </w:r>
          </w:p>
        </w:tc>
      </w:tr>
      <w:tr w:rsidR="003A40D7" w:rsidRPr="002271F7" w:rsidTr="007F20D0">
        <w:tc>
          <w:tcPr>
            <w:tcW w:w="1530" w:type="dxa"/>
            <w:tcBorders>
              <w:top w:val="single" w:sz="4" w:space="0" w:color="7F7F7F" w:themeColor="text1" w:themeTint="80"/>
              <w:bottom w:val="single" w:sz="2" w:space="0" w:color="97999B"/>
            </w:tcBorders>
            <w:shd w:val="clear" w:color="auto" w:fill="auto"/>
          </w:tcPr>
          <w:p w:rsidR="003A40D7" w:rsidRPr="00212980" w:rsidRDefault="003A40D7" w:rsidP="00BA7E22">
            <w:pPr>
              <w:rPr>
                <w:lang w:val="es-ES"/>
              </w:rPr>
            </w:pPr>
            <w:r w:rsidRPr="00212980">
              <w:rPr>
                <w:lang w:val="es-ES"/>
              </w:rPr>
              <w:t>CMSI</w:t>
            </w:r>
          </w:p>
        </w:tc>
        <w:tc>
          <w:tcPr>
            <w:tcW w:w="5442" w:type="dxa"/>
            <w:tcBorders>
              <w:top w:val="single" w:sz="4" w:space="0" w:color="7F7F7F" w:themeColor="text1" w:themeTint="80"/>
              <w:bottom w:val="single" w:sz="2" w:space="0" w:color="97999B"/>
            </w:tcBorders>
            <w:shd w:val="clear" w:color="auto" w:fill="auto"/>
          </w:tcPr>
          <w:p w:rsidR="003A40D7" w:rsidRPr="00212980" w:rsidRDefault="003A40D7" w:rsidP="00BA7E22">
            <w:pPr>
              <w:rPr>
                <w:lang w:val="es-ES"/>
              </w:rPr>
            </w:pPr>
            <w:r w:rsidRPr="00212980">
              <w:rPr>
                <w:lang w:val="es-ES"/>
              </w:rPr>
              <w:t>Cumbre Mundial sobre la Sociedad de la Información</w:t>
            </w:r>
          </w:p>
        </w:tc>
      </w:tr>
      <w:tr w:rsidR="003A40D7" w:rsidRPr="002271F7" w:rsidTr="007F20D0">
        <w:tc>
          <w:tcPr>
            <w:tcW w:w="1530" w:type="dxa"/>
            <w:tcBorders>
              <w:top w:val="single" w:sz="2" w:space="0" w:color="97999B"/>
              <w:bottom w:val="single" w:sz="4" w:space="0" w:color="7F7F7F" w:themeColor="text1" w:themeTint="80"/>
            </w:tcBorders>
            <w:shd w:val="clear" w:color="auto" w:fill="auto"/>
          </w:tcPr>
          <w:p w:rsidR="003A40D7" w:rsidRPr="00212980" w:rsidRDefault="003A40D7" w:rsidP="00BA7E22">
            <w:pPr>
              <w:rPr>
                <w:lang w:val="es-ES"/>
              </w:rPr>
            </w:pPr>
            <w:r w:rsidRPr="00212980">
              <w:rPr>
                <w:lang w:val="es-ES"/>
              </w:rPr>
              <w:t>CMTI</w:t>
            </w:r>
          </w:p>
        </w:tc>
        <w:tc>
          <w:tcPr>
            <w:tcW w:w="5442" w:type="dxa"/>
            <w:tcBorders>
              <w:top w:val="single" w:sz="2" w:space="0" w:color="97999B"/>
              <w:bottom w:val="single" w:sz="4" w:space="0" w:color="7F7F7F" w:themeColor="text1" w:themeTint="80"/>
            </w:tcBorders>
            <w:shd w:val="clear" w:color="auto" w:fill="auto"/>
          </w:tcPr>
          <w:p w:rsidR="003A40D7" w:rsidRPr="00212980" w:rsidRDefault="003A40D7" w:rsidP="00BA7E22">
            <w:pPr>
              <w:rPr>
                <w:lang w:val="es-ES"/>
              </w:rPr>
            </w:pPr>
            <w:r w:rsidRPr="00212980">
              <w:rPr>
                <w:lang w:val="es-ES"/>
              </w:rPr>
              <w:t>Conferencia Mundial de las Telecomunicaciones Internacionales</w:t>
            </w:r>
          </w:p>
        </w:tc>
      </w:tr>
      <w:tr w:rsidR="003A40D7" w:rsidRPr="002271F7" w:rsidTr="007F20D0">
        <w:tc>
          <w:tcPr>
            <w:tcW w:w="1530" w:type="dxa"/>
            <w:tcBorders>
              <w:top w:val="single" w:sz="4" w:space="0" w:color="7F7F7F" w:themeColor="text1" w:themeTint="80"/>
              <w:bottom w:val="single" w:sz="2" w:space="0" w:color="97999B"/>
            </w:tcBorders>
            <w:shd w:val="clear" w:color="auto" w:fill="auto"/>
          </w:tcPr>
          <w:p w:rsidR="003A40D7" w:rsidRPr="00212980" w:rsidRDefault="003A40D7" w:rsidP="00BA7E22">
            <w:pPr>
              <w:rPr>
                <w:lang w:val="es-ES"/>
              </w:rPr>
            </w:pPr>
            <w:r w:rsidRPr="00212980">
              <w:rPr>
                <w:lang w:val="es-ES"/>
              </w:rPr>
              <w:t>CS/CV</w:t>
            </w:r>
          </w:p>
        </w:tc>
        <w:tc>
          <w:tcPr>
            <w:tcW w:w="5442" w:type="dxa"/>
            <w:tcBorders>
              <w:top w:val="single" w:sz="4" w:space="0" w:color="7F7F7F" w:themeColor="text1" w:themeTint="80"/>
              <w:bottom w:val="single" w:sz="2" w:space="0" w:color="97999B"/>
            </w:tcBorders>
            <w:shd w:val="clear" w:color="auto" w:fill="auto"/>
          </w:tcPr>
          <w:p w:rsidR="003A40D7" w:rsidRPr="00212980" w:rsidRDefault="003A40D7" w:rsidP="00BA7E22">
            <w:pPr>
              <w:rPr>
                <w:lang w:val="es-ES"/>
              </w:rPr>
            </w:pPr>
            <w:r w:rsidRPr="00212980">
              <w:rPr>
                <w:lang w:val="es-ES"/>
              </w:rPr>
              <w:t>Constitución y Convenio de la UIT</w:t>
            </w:r>
          </w:p>
        </w:tc>
      </w:tr>
      <w:tr w:rsidR="003A40D7" w:rsidRPr="002271F7" w:rsidTr="007F20D0">
        <w:tc>
          <w:tcPr>
            <w:tcW w:w="1530" w:type="dxa"/>
            <w:tcBorders>
              <w:top w:val="single" w:sz="2" w:space="0" w:color="97999B"/>
            </w:tcBorders>
            <w:shd w:val="clear" w:color="auto" w:fill="auto"/>
          </w:tcPr>
          <w:p w:rsidR="003A40D7" w:rsidRPr="00212980" w:rsidRDefault="003A40D7" w:rsidP="00BA7E22">
            <w:pPr>
              <w:rPr>
                <w:lang w:val="es-ES"/>
              </w:rPr>
            </w:pPr>
            <w:r w:rsidRPr="00212980">
              <w:rPr>
                <w:lang w:val="es-ES"/>
              </w:rPr>
              <w:t>FMPT</w:t>
            </w:r>
          </w:p>
        </w:tc>
        <w:tc>
          <w:tcPr>
            <w:tcW w:w="5442" w:type="dxa"/>
            <w:tcBorders>
              <w:top w:val="single" w:sz="2" w:space="0" w:color="97999B"/>
            </w:tcBorders>
            <w:shd w:val="clear" w:color="auto" w:fill="auto"/>
          </w:tcPr>
          <w:p w:rsidR="003A40D7" w:rsidRPr="00212980" w:rsidRDefault="003A40D7" w:rsidP="00BA7E22">
            <w:pPr>
              <w:rPr>
                <w:lang w:val="es-ES"/>
              </w:rPr>
            </w:pPr>
            <w:r w:rsidRPr="00212980">
              <w:rPr>
                <w:lang w:val="es-ES"/>
              </w:rPr>
              <w:t>Foro Mundial de Política de las Telecomunicaciones</w:t>
            </w:r>
          </w:p>
        </w:tc>
      </w:tr>
      <w:tr w:rsidR="003A40D7" w:rsidRPr="002271F7">
        <w:tc>
          <w:tcPr>
            <w:tcW w:w="1530" w:type="dxa"/>
            <w:shd w:val="clear" w:color="auto" w:fill="auto"/>
          </w:tcPr>
          <w:p w:rsidR="003A40D7" w:rsidRPr="00212980" w:rsidRDefault="003A40D7" w:rsidP="00BA7E22">
            <w:pPr>
              <w:rPr>
                <w:lang w:val="es-ES"/>
              </w:rPr>
            </w:pPr>
            <w:r w:rsidRPr="00212980">
              <w:rPr>
                <w:lang w:val="es-ES"/>
              </w:rPr>
              <w:t>TIC</w:t>
            </w:r>
          </w:p>
        </w:tc>
        <w:tc>
          <w:tcPr>
            <w:tcW w:w="5442" w:type="dxa"/>
            <w:shd w:val="clear" w:color="auto" w:fill="auto"/>
          </w:tcPr>
          <w:p w:rsidR="003A40D7" w:rsidRPr="00212980" w:rsidRDefault="003A40D7" w:rsidP="00BA7E22">
            <w:pPr>
              <w:rPr>
                <w:lang w:val="es-ES"/>
              </w:rPr>
            </w:pPr>
            <w:r w:rsidRPr="00212980">
              <w:rPr>
                <w:lang w:val="es-ES"/>
              </w:rPr>
              <w:t>Tecnologías de la Información y la Comunicación</w:t>
            </w:r>
          </w:p>
        </w:tc>
      </w:tr>
      <w:tr w:rsidR="003A40D7" w:rsidRPr="00212980">
        <w:tc>
          <w:tcPr>
            <w:tcW w:w="1530" w:type="dxa"/>
            <w:shd w:val="clear" w:color="auto" w:fill="auto"/>
          </w:tcPr>
          <w:p w:rsidR="003A40D7" w:rsidRPr="00212980" w:rsidRDefault="003A40D7" w:rsidP="00BA7E22">
            <w:pPr>
              <w:rPr>
                <w:lang w:val="es-ES"/>
              </w:rPr>
            </w:pPr>
            <w:r w:rsidRPr="00212980">
              <w:rPr>
                <w:lang w:val="es-ES"/>
              </w:rPr>
              <w:t>UAT</w:t>
            </w:r>
          </w:p>
        </w:tc>
        <w:tc>
          <w:tcPr>
            <w:tcW w:w="5442" w:type="dxa"/>
            <w:shd w:val="clear" w:color="auto" w:fill="auto"/>
          </w:tcPr>
          <w:p w:rsidR="003A40D7" w:rsidRPr="00212980" w:rsidRDefault="003A40D7" w:rsidP="00BA7E22">
            <w:pPr>
              <w:rPr>
                <w:lang w:val="es-ES"/>
              </w:rPr>
            </w:pPr>
            <w:r w:rsidRPr="00212980">
              <w:rPr>
                <w:lang w:val="es-ES"/>
              </w:rPr>
              <w:t>Unión Africana de Telecomunicaciones</w:t>
            </w:r>
          </w:p>
        </w:tc>
      </w:tr>
      <w:tr w:rsidR="003A40D7" w:rsidRPr="00212980">
        <w:tc>
          <w:tcPr>
            <w:tcW w:w="1530" w:type="dxa"/>
            <w:shd w:val="clear" w:color="auto" w:fill="auto"/>
          </w:tcPr>
          <w:p w:rsidR="003A40D7" w:rsidRPr="00212980" w:rsidRDefault="003A40D7" w:rsidP="00BA7E22">
            <w:pPr>
              <w:rPr>
                <w:lang w:val="es-ES"/>
              </w:rPr>
            </w:pPr>
            <w:r w:rsidRPr="00212980">
              <w:rPr>
                <w:lang w:val="es-ES"/>
              </w:rPr>
              <w:t>UIT</w:t>
            </w:r>
          </w:p>
        </w:tc>
        <w:tc>
          <w:tcPr>
            <w:tcW w:w="5442" w:type="dxa"/>
            <w:shd w:val="clear" w:color="auto" w:fill="auto"/>
          </w:tcPr>
          <w:p w:rsidR="003A40D7" w:rsidRPr="00212980" w:rsidRDefault="003A40D7" w:rsidP="00BA7E22">
            <w:pPr>
              <w:rPr>
                <w:lang w:val="es-ES"/>
              </w:rPr>
            </w:pPr>
            <w:r w:rsidRPr="00212980">
              <w:rPr>
                <w:lang w:val="es-ES"/>
              </w:rPr>
              <w:t>Unión Internacional de Telecomunicaciones</w:t>
            </w:r>
          </w:p>
        </w:tc>
      </w:tr>
      <w:tr w:rsidR="003A40D7" w:rsidRPr="002271F7">
        <w:tc>
          <w:tcPr>
            <w:tcW w:w="1530" w:type="dxa"/>
            <w:shd w:val="clear" w:color="auto" w:fill="auto"/>
          </w:tcPr>
          <w:p w:rsidR="003A40D7" w:rsidRPr="00212980" w:rsidRDefault="003A40D7" w:rsidP="00BA7E22">
            <w:pPr>
              <w:rPr>
                <w:lang w:val="es-ES"/>
              </w:rPr>
            </w:pPr>
            <w:r w:rsidRPr="00212980">
              <w:rPr>
                <w:lang w:val="es-ES"/>
              </w:rPr>
              <w:t>UIT-D</w:t>
            </w:r>
          </w:p>
        </w:tc>
        <w:tc>
          <w:tcPr>
            <w:tcW w:w="5442" w:type="dxa"/>
            <w:shd w:val="clear" w:color="auto" w:fill="auto"/>
          </w:tcPr>
          <w:p w:rsidR="003A40D7" w:rsidRPr="00212980" w:rsidRDefault="003A40D7" w:rsidP="00BA7E22">
            <w:pPr>
              <w:rPr>
                <w:lang w:val="es-ES"/>
              </w:rPr>
            </w:pPr>
            <w:r w:rsidRPr="00212980">
              <w:rPr>
                <w:lang w:val="es-ES"/>
              </w:rPr>
              <w:t>Sector de Desarrollo de las Telecomunicaciones de la UIT</w:t>
            </w:r>
          </w:p>
        </w:tc>
      </w:tr>
      <w:tr w:rsidR="003A40D7" w:rsidRPr="002271F7">
        <w:tc>
          <w:tcPr>
            <w:tcW w:w="1530" w:type="dxa"/>
            <w:shd w:val="clear" w:color="auto" w:fill="auto"/>
          </w:tcPr>
          <w:p w:rsidR="003A40D7" w:rsidRPr="00212980" w:rsidRDefault="003A40D7" w:rsidP="00BA7E22">
            <w:pPr>
              <w:rPr>
                <w:lang w:val="es-ES"/>
              </w:rPr>
            </w:pPr>
            <w:r w:rsidRPr="00212980">
              <w:rPr>
                <w:lang w:val="es-ES"/>
              </w:rPr>
              <w:t>UIT-R</w:t>
            </w:r>
          </w:p>
        </w:tc>
        <w:tc>
          <w:tcPr>
            <w:tcW w:w="5442" w:type="dxa"/>
            <w:shd w:val="clear" w:color="auto" w:fill="auto"/>
          </w:tcPr>
          <w:p w:rsidR="003A40D7" w:rsidRPr="00212980" w:rsidRDefault="003A40D7" w:rsidP="00BA7E22">
            <w:pPr>
              <w:rPr>
                <w:lang w:val="es-ES"/>
              </w:rPr>
            </w:pPr>
            <w:r w:rsidRPr="00212980">
              <w:rPr>
                <w:lang w:val="es-ES"/>
              </w:rPr>
              <w:t>Sector de Radiocomunicaciones de la UIT</w:t>
            </w:r>
          </w:p>
        </w:tc>
      </w:tr>
      <w:tr w:rsidR="003A40D7" w:rsidRPr="002271F7">
        <w:tc>
          <w:tcPr>
            <w:tcW w:w="1530" w:type="dxa"/>
            <w:shd w:val="clear" w:color="auto" w:fill="auto"/>
          </w:tcPr>
          <w:p w:rsidR="003A40D7" w:rsidRPr="00212980" w:rsidRDefault="003A40D7" w:rsidP="00BA7E22">
            <w:pPr>
              <w:rPr>
                <w:lang w:val="es-ES"/>
              </w:rPr>
            </w:pPr>
            <w:r w:rsidRPr="00212980">
              <w:rPr>
                <w:lang w:val="es-ES"/>
              </w:rPr>
              <w:t>UIT-T</w:t>
            </w:r>
          </w:p>
        </w:tc>
        <w:tc>
          <w:tcPr>
            <w:tcW w:w="5442" w:type="dxa"/>
            <w:shd w:val="clear" w:color="auto" w:fill="auto"/>
          </w:tcPr>
          <w:p w:rsidR="003A40D7" w:rsidRPr="00212980" w:rsidRDefault="003A40D7" w:rsidP="00BA7E22">
            <w:pPr>
              <w:rPr>
                <w:lang w:val="es-ES"/>
              </w:rPr>
            </w:pPr>
            <w:r w:rsidRPr="00212980">
              <w:rPr>
                <w:lang w:val="es-ES"/>
              </w:rPr>
              <w:t>Sector de Normalización de las Telecomunicaciones de la UIT</w:t>
            </w:r>
          </w:p>
        </w:tc>
      </w:tr>
    </w:tbl>
    <w:p w:rsidR="008F7C52" w:rsidRPr="00212980" w:rsidRDefault="00490FCB" w:rsidP="00BA7E22">
      <w:pPr>
        <w:rPr>
          <w:lang w:val="es-ES"/>
        </w:rPr>
        <w:sectPr w:rsidR="008F7C52" w:rsidRPr="00212980">
          <w:endnotePr>
            <w:numFmt w:val="decimal"/>
          </w:endnotePr>
          <w:pgSz w:w="12240" w:h="15840"/>
          <w:pgMar w:top="1361" w:right="680" w:bottom="1361" w:left="3402" w:header="680" w:footer="680" w:gutter="0"/>
          <w:cols w:space="720"/>
          <w:titlePg/>
        </w:sectPr>
      </w:pPr>
      <w:r>
        <w:rPr>
          <w:noProof/>
        </w:rPr>
        <mc:AlternateContent>
          <mc:Choice Requires="wps">
            <w:drawing>
              <wp:anchor distT="0" distB="0" distL="114300" distR="114300" simplePos="0" relativeHeight="251662336" behindDoc="0" locked="0" layoutInCell="1" allowOverlap="1" wp14:anchorId="001B0568" wp14:editId="27AB17A3">
                <wp:simplePos x="0" y="0"/>
                <wp:positionH relativeFrom="page">
                  <wp:posOffset>584200</wp:posOffset>
                </wp:positionH>
                <wp:positionV relativeFrom="page">
                  <wp:posOffset>7605395</wp:posOffset>
                </wp:positionV>
                <wp:extent cx="1511935" cy="1922145"/>
                <wp:effectExtent l="0" t="0" r="12065" b="825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192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2396"/>
                            </w:tblGrid>
                            <w:tr w:rsidR="00490FCB" w:rsidRPr="005A1BED">
                              <w:trPr>
                                <w:trHeight w:val="2798"/>
                              </w:trPr>
                              <w:tc>
                                <w:tcPr>
                                  <w:tcW w:w="2396" w:type="dxa"/>
                                  <w:shd w:val="clear" w:color="auto" w:fill="auto"/>
                                  <w:vAlign w:val="bottom"/>
                                </w:tcPr>
                                <w:p w:rsidR="00490FCB" w:rsidRPr="007B3D5D" w:rsidRDefault="00490FCB" w:rsidP="00CD4AE2">
                                  <w:pPr>
                                    <w:pStyle w:val="ContactInformation"/>
                                  </w:pPr>
                                  <w:r w:rsidRPr="007B3D5D">
                                    <w:t>Internet Society</w:t>
                                  </w:r>
                                </w:p>
                                <w:p w:rsidR="00490FCB" w:rsidRPr="007B3D5D" w:rsidRDefault="00490FCB" w:rsidP="00CD4AE2">
                                  <w:pPr>
                                    <w:pStyle w:val="ContactInformation"/>
                                  </w:pPr>
                                  <w:proofErr w:type="spellStart"/>
                                  <w:r w:rsidRPr="007B3D5D">
                                    <w:t>Galerie</w:t>
                                  </w:r>
                                  <w:proofErr w:type="spellEnd"/>
                                  <w:r w:rsidRPr="007B3D5D">
                                    <w:t xml:space="preserve"> Jean-</w:t>
                                  </w:r>
                                  <w:proofErr w:type="spellStart"/>
                                  <w:r w:rsidRPr="007B3D5D">
                                    <w:t>Malbuisson</w:t>
                                  </w:r>
                                  <w:proofErr w:type="spellEnd"/>
                                  <w:r w:rsidRPr="007B3D5D">
                                    <w:t>, 15</w:t>
                                  </w:r>
                                </w:p>
                                <w:p w:rsidR="00490FCB" w:rsidRPr="007B3D5D" w:rsidRDefault="00490FCB" w:rsidP="00CD4AE2">
                                  <w:pPr>
                                    <w:pStyle w:val="ContactInformation"/>
                                  </w:pPr>
                                  <w:r w:rsidRPr="007B3D5D">
                                    <w:t xml:space="preserve">CH-1204 </w:t>
                                  </w:r>
                                  <w:r>
                                    <w:t>Geneva</w:t>
                                  </w:r>
                                  <w:r>
                                    <w:br/>
                                  </w:r>
                                  <w:r w:rsidRPr="007B3D5D">
                                    <w:t xml:space="preserve">Switzerland </w:t>
                                  </w:r>
                                </w:p>
                                <w:p w:rsidR="00490FCB" w:rsidRPr="007B3D5D" w:rsidRDefault="00490FCB" w:rsidP="00CD4AE2">
                                  <w:pPr>
                                    <w:pStyle w:val="ContactInformation"/>
                                  </w:pPr>
                                  <w:r w:rsidRPr="007B3D5D">
                                    <w:t>Tel: +41 22 807 1444</w:t>
                                  </w:r>
                                </w:p>
                                <w:p w:rsidR="00490FCB" w:rsidRPr="007B3D5D" w:rsidRDefault="00490FCB" w:rsidP="00CD4AE2">
                                  <w:pPr>
                                    <w:pStyle w:val="ContactInformation"/>
                                  </w:pPr>
                                  <w:r w:rsidRPr="007B3D5D">
                                    <w:t>Fax: +41 22 807 1445</w:t>
                                  </w:r>
                                </w:p>
                                <w:p w:rsidR="00490FCB" w:rsidRPr="007B3D5D" w:rsidRDefault="00490FCB" w:rsidP="00CD4AE2">
                                  <w:pPr>
                                    <w:pStyle w:val="ContactInformation"/>
                                  </w:pPr>
                                  <w:r w:rsidRPr="007B3D5D">
                                    <w:t>www.internetsociety.org</w:t>
                                  </w:r>
                                </w:p>
                                <w:p w:rsidR="00490FCB" w:rsidRPr="007B3D5D" w:rsidRDefault="00490FCB" w:rsidP="00CD4AE2">
                                  <w:pPr>
                                    <w:pStyle w:val="ContactInformation"/>
                                  </w:pPr>
                                </w:p>
                                <w:p w:rsidR="00490FCB" w:rsidRPr="007B3D5D" w:rsidRDefault="00490FCB" w:rsidP="00CD4AE2">
                                  <w:pPr>
                                    <w:pStyle w:val="ContactInformation"/>
                                  </w:pPr>
                                  <w:r w:rsidRPr="007B3D5D">
                                    <w:t xml:space="preserve">1775 </w:t>
                                  </w:r>
                                  <w:proofErr w:type="spellStart"/>
                                  <w:r w:rsidRPr="007B3D5D">
                                    <w:t>Wiehle</w:t>
                                  </w:r>
                                  <w:proofErr w:type="spellEnd"/>
                                  <w:r w:rsidRPr="007B3D5D">
                                    <w:t xml:space="preserve"> Ave.</w:t>
                                  </w:r>
                                </w:p>
                                <w:p w:rsidR="00490FCB" w:rsidRPr="008E571B" w:rsidRDefault="00490FCB" w:rsidP="00CD4AE2">
                                  <w:pPr>
                                    <w:pStyle w:val="ContactInformation"/>
                                    <w:rPr>
                                      <w:lang w:val="es-ES"/>
                                    </w:rPr>
                                  </w:pPr>
                                  <w:r w:rsidRPr="008E571B">
                                    <w:rPr>
                                      <w:lang w:val="es-ES"/>
                                    </w:rPr>
                                    <w:t>Suite 201</w:t>
                                  </w:r>
                                </w:p>
                                <w:p w:rsidR="00490FCB" w:rsidRPr="008E571B" w:rsidRDefault="00490FCB" w:rsidP="00CD4AE2">
                                  <w:pPr>
                                    <w:pStyle w:val="ContactInformation"/>
                                    <w:rPr>
                                      <w:lang w:val="es-ES"/>
                                    </w:rPr>
                                  </w:pPr>
                                  <w:proofErr w:type="spellStart"/>
                                  <w:r w:rsidRPr="008E571B">
                                    <w:rPr>
                                      <w:lang w:val="es-ES"/>
                                    </w:rPr>
                                    <w:t>Reston</w:t>
                                  </w:r>
                                  <w:proofErr w:type="spellEnd"/>
                                  <w:r w:rsidRPr="008E571B">
                                    <w:rPr>
                                      <w:lang w:val="es-ES"/>
                                    </w:rPr>
                                    <w:t>, VA 20190</w:t>
                                  </w:r>
                                </w:p>
                                <w:p w:rsidR="00490FCB" w:rsidRPr="008E571B" w:rsidRDefault="00490FCB" w:rsidP="00CD4AE2">
                                  <w:pPr>
                                    <w:pStyle w:val="ContactInformation"/>
                                    <w:rPr>
                                      <w:lang w:val="es-ES"/>
                                    </w:rPr>
                                  </w:pPr>
                                  <w:r w:rsidRPr="008E571B">
                                    <w:rPr>
                                      <w:lang w:val="es-ES"/>
                                    </w:rPr>
                                    <w:t>USA</w:t>
                                  </w:r>
                                </w:p>
                                <w:p w:rsidR="00490FCB" w:rsidRPr="008E571B" w:rsidRDefault="00490FCB" w:rsidP="00CD4AE2">
                                  <w:pPr>
                                    <w:pStyle w:val="ContactInformation"/>
                                    <w:rPr>
                                      <w:lang w:val="es-ES"/>
                                    </w:rPr>
                                  </w:pPr>
                                  <w:r w:rsidRPr="008E571B">
                                    <w:rPr>
                                      <w:lang w:val="es-ES"/>
                                    </w:rPr>
                                    <w:t>Tel: +1 703 439 2120</w:t>
                                  </w:r>
                                </w:p>
                                <w:p w:rsidR="00490FCB" w:rsidRPr="007B3D5D" w:rsidRDefault="00490FCB" w:rsidP="00CD4AE2">
                                  <w:pPr>
                                    <w:pStyle w:val="ContactInformation"/>
                                  </w:pPr>
                                  <w:r w:rsidRPr="007B3D5D">
                                    <w:t xml:space="preserve">Fax: +1 703 326 9881 </w:t>
                                  </w:r>
                                </w:p>
                                <w:p w:rsidR="00490FCB" w:rsidRPr="007B3D5D" w:rsidRDefault="00490FCB" w:rsidP="00CD4AE2">
                                  <w:pPr>
                                    <w:pStyle w:val="ContactInformation"/>
                                  </w:pPr>
                                  <w:r w:rsidRPr="007B3D5D">
                                    <w:t>Email: info@isoc.org</w:t>
                                  </w:r>
                                </w:p>
                              </w:tc>
                            </w:tr>
                          </w:tbl>
                          <w:p w:rsidR="00490FCB" w:rsidRPr="007B3D5D" w:rsidRDefault="00490FCB" w:rsidP="00490FCB">
                            <w:pPr>
                              <w:pStyle w:val="ContactInformation"/>
                            </w:pPr>
                          </w:p>
                          <w:p w:rsidR="00490FCB" w:rsidRPr="00653EA5" w:rsidRDefault="00490FCB" w:rsidP="00490FCB">
                            <w:pPr>
                              <w:pStyle w:val="ContactInformation"/>
                            </w:pPr>
                          </w:p>
                          <w:p w:rsidR="00490FCB" w:rsidRPr="00FA3D8C" w:rsidRDefault="00490FCB" w:rsidP="00490FCB">
                            <w:pPr>
                              <w:pStyle w:val="ContactInform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7" type="#_x0000_t202" style="position:absolute;margin-left:46pt;margin-top:598.85pt;width:119.05pt;height:15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" filled="f" stroked="f">
                <v:textbox inset="0,0,0,0">
                  <w:txbxContent>
                    <w:tbl>
                      <w:tblPr>
                        <w:tblW w:w="0" w:type="auto"/>
                        <w:tblLook w:val="01E0" w:firstRow="1" w:lastRow="1" w:firstColumn="1" w:lastColumn="1" w:noHBand="0" w:noVBand="0"/>
                      </w:tblPr>
                      <w:tblGrid>
                        <w:gridCol w:w="2396"/>
                      </w:tblGrid>
                      <w:tr w:rsidR="00490FCB" w:rsidRPr="005A1BED">
                        <w:trPr>
                          <w:trHeight w:val="2798"/>
                        </w:trPr>
                        <w:tc>
                          <w:tcPr>
                            <w:tcW w:w="2396" w:type="dxa"/>
                            <w:shd w:val="clear" w:color="auto" w:fill="auto"/>
                            <w:vAlign w:val="bottom"/>
                          </w:tcPr>
                          <w:p w:rsidR="00490FCB" w:rsidRPr="007B3D5D" w:rsidRDefault="00490FCB" w:rsidP="00CD4AE2">
                            <w:pPr>
                              <w:pStyle w:val="ContactInformation"/>
                            </w:pPr>
                            <w:r w:rsidRPr="007B3D5D">
                              <w:t>Internet Society</w:t>
                            </w:r>
                          </w:p>
                          <w:p w:rsidR="00490FCB" w:rsidRPr="007B3D5D" w:rsidRDefault="00490FCB" w:rsidP="00CD4AE2">
                            <w:pPr>
                              <w:pStyle w:val="ContactInformation"/>
                            </w:pPr>
                            <w:proofErr w:type="spellStart"/>
                            <w:r w:rsidRPr="007B3D5D">
                              <w:t>Galerie</w:t>
                            </w:r>
                            <w:proofErr w:type="spellEnd"/>
                            <w:r w:rsidRPr="007B3D5D">
                              <w:t xml:space="preserve"> Jean-</w:t>
                            </w:r>
                            <w:proofErr w:type="spellStart"/>
                            <w:r w:rsidRPr="007B3D5D">
                              <w:t>Malbuisson</w:t>
                            </w:r>
                            <w:proofErr w:type="spellEnd"/>
                            <w:r w:rsidRPr="007B3D5D">
                              <w:t>, 15</w:t>
                            </w:r>
                          </w:p>
                          <w:p w:rsidR="00490FCB" w:rsidRPr="007B3D5D" w:rsidRDefault="00490FCB" w:rsidP="00CD4AE2">
                            <w:pPr>
                              <w:pStyle w:val="ContactInformation"/>
                            </w:pPr>
                            <w:r w:rsidRPr="007B3D5D">
                              <w:t xml:space="preserve">CH-1204 </w:t>
                            </w:r>
                            <w:r>
                              <w:t>Geneva</w:t>
                            </w:r>
                            <w:r>
                              <w:br/>
                            </w:r>
                            <w:r w:rsidRPr="007B3D5D">
                              <w:t xml:space="preserve">Switzerland </w:t>
                            </w:r>
                          </w:p>
                          <w:p w:rsidR="00490FCB" w:rsidRPr="007B3D5D" w:rsidRDefault="00490FCB" w:rsidP="00CD4AE2">
                            <w:pPr>
                              <w:pStyle w:val="ContactInformation"/>
                            </w:pPr>
                            <w:r w:rsidRPr="007B3D5D">
                              <w:t>Tel: +41 22 807 1444</w:t>
                            </w:r>
                          </w:p>
                          <w:p w:rsidR="00490FCB" w:rsidRPr="007B3D5D" w:rsidRDefault="00490FCB" w:rsidP="00CD4AE2">
                            <w:pPr>
                              <w:pStyle w:val="ContactInformation"/>
                            </w:pPr>
                            <w:r w:rsidRPr="007B3D5D">
                              <w:t>Fax: +41 22 807 1445</w:t>
                            </w:r>
                          </w:p>
                          <w:p w:rsidR="00490FCB" w:rsidRPr="007B3D5D" w:rsidRDefault="00490FCB" w:rsidP="00CD4AE2">
                            <w:pPr>
                              <w:pStyle w:val="ContactInformation"/>
                            </w:pPr>
                            <w:r w:rsidRPr="007B3D5D">
                              <w:t>www.internetsociety.org</w:t>
                            </w:r>
                          </w:p>
                          <w:p w:rsidR="00490FCB" w:rsidRPr="007B3D5D" w:rsidRDefault="00490FCB" w:rsidP="00CD4AE2">
                            <w:pPr>
                              <w:pStyle w:val="ContactInformation"/>
                            </w:pPr>
                          </w:p>
                          <w:p w:rsidR="00490FCB" w:rsidRPr="007B3D5D" w:rsidRDefault="00490FCB" w:rsidP="00CD4AE2">
                            <w:pPr>
                              <w:pStyle w:val="ContactInformation"/>
                            </w:pPr>
                            <w:r w:rsidRPr="007B3D5D">
                              <w:t xml:space="preserve">1775 </w:t>
                            </w:r>
                            <w:proofErr w:type="spellStart"/>
                            <w:r w:rsidRPr="007B3D5D">
                              <w:t>Wiehle</w:t>
                            </w:r>
                            <w:proofErr w:type="spellEnd"/>
                            <w:r w:rsidRPr="007B3D5D">
                              <w:t xml:space="preserve"> Ave.</w:t>
                            </w:r>
                          </w:p>
                          <w:p w:rsidR="00490FCB" w:rsidRPr="008E571B" w:rsidRDefault="00490FCB" w:rsidP="00CD4AE2">
                            <w:pPr>
                              <w:pStyle w:val="ContactInformation"/>
                              <w:rPr>
                                <w:lang w:val="es-ES"/>
                              </w:rPr>
                            </w:pPr>
                            <w:r w:rsidRPr="008E571B">
                              <w:rPr>
                                <w:lang w:val="es-ES"/>
                              </w:rPr>
                              <w:t>Suite 201</w:t>
                            </w:r>
                          </w:p>
                          <w:p w:rsidR="00490FCB" w:rsidRPr="008E571B" w:rsidRDefault="00490FCB" w:rsidP="00CD4AE2">
                            <w:pPr>
                              <w:pStyle w:val="ContactInformation"/>
                              <w:rPr>
                                <w:lang w:val="es-ES"/>
                              </w:rPr>
                            </w:pPr>
                            <w:proofErr w:type="spellStart"/>
                            <w:r w:rsidRPr="008E571B">
                              <w:rPr>
                                <w:lang w:val="es-ES"/>
                              </w:rPr>
                              <w:t>Reston</w:t>
                            </w:r>
                            <w:proofErr w:type="spellEnd"/>
                            <w:r w:rsidRPr="008E571B">
                              <w:rPr>
                                <w:lang w:val="es-ES"/>
                              </w:rPr>
                              <w:t>, VA 20190</w:t>
                            </w:r>
                          </w:p>
                          <w:p w:rsidR="00490FCB" w:rsidRPr="008E571B" w:rsidRDefault="00490FCB" w:rsidP="00CD4AE2">
                            <w:pPr>
                              <w:pStyle w:val="ContactInformation"/>
                              <w:rPr>
                                <w:lang w:val="es-ES"/>
                              </w:rPr>
                            </w:pPr>
                            <w:r w:rsidRPr="008E571B">
                              <w:rPr>
                                <w:lang w:val="es-ES"/>
                              </w:rPr>
                              <w:t>USA</w:t>
                            </w:r>
                          </w:p>
                          <w:p w:rsidR="00490FCB" w:rsidRPr="008E571B" w:rsidRDefault="00490FCB" w:rsidP="00CD4AE2">
                            <w:pPr>
                              <w:pStyle w:val="ContactInformation"/>
                              <w:rPr>
                                <w:lang w:val="es-ES"/>
                              </w:rPr>
                            </w:pPr>
                            <w:r w:rsidRPr="008E571B">
                              <w:rPr>
                                <w:lang w:val="es-ES"/>
                              </w:rPr>
                              <w:t>Tel: +1 703 439 2120</w:t>
                            </w:r>
                          </w:p>
                          <w:p w:rsidR="00490FCB" w:rsidRPr="007B3D5D" w:rsidRDefault="00490FCB" w:rsidP="00CD4AE2">
                            <w:pPr>
                              <w:pStyle w:val="ContactInformation"/>
                            </w:pPr>
                            <w:r w:rsidRPr="007B3D5D">
                              <w:t xml:space="preserve">Fax: +1 703 326 9881 </w:t>
                            </w:r>
                          </w:p>
                          <w:p w:rsidR="00490FCB" w:rsidRPr="007B3D5D" w:rsidRDefault="00490FCB" w:rsidP="00CD4AE2">
                            <w:pPr>
                              <w:pStyle w:val="ContactInformation"/>
                            </w:pPr>
                            <w:r w:rsidRPr="007B3D5D">
                              <w:t>Email: info@isoc.org</w:t>
                            </w:r>
                          </w:p>
                        </w:tc>
                      </w:tr>
                    </w:tbl>
                    <w:p w:rsidR="00490FCB" w:rsidRPr="007B3D5D" w:rsidRDefault="00490FCB" w:rsidP="00490FCB">
                      <w:pPr>
                        <w:pStyle w:val="ContactInformation"/>
                      </w:pPr>
                    </w:p>
                    <w:p w:rsidR="00490FCB" w:rsidRPr="00653EA5" w:rsidRDefault="00490FCB" w:rsidP="00490FCB">
                      <w:pPr>
                        <w:pStyle w:val="ContactInformation"/>
                      </w:pPr>
                    </w:p>
                    <w:p w:rsidR="00490FCB" w:rsidRPr="00FA3D8C" w:rsidRDefault="00490FCB" w:rsidP="00490FCB">
                      <w:pPr>
                        <w:pStyle w:val="ContactInformation"/>
                      </w:pPr>
                    </w:p>
                  </w:txbxContent>
                </v:textbox>
                <w10:wrap anchorx="page" anchory="page"/>
              </v:shape>
            </w:pict>
          </mc:Fallback>
        </mc:AlternateContent>
      </w:r>
    </w:p>
    <w:p w:rsidR="00BA7E22" w:rsidRPr="00212980" w:rsidRDefault="00BA7E22" w:rsidP="00BA7E22">
      <w:pPr>
        <w:rPr>
          <w:lang w:val="es-ES"/>
        </w:rPr>
      </w:pPr>
    </w:p>
    <w:p w:rsidR="00BA7E22" w:rsidRPr="00212980" w:rsidRDefault="00BA7E22" w:rsidP="00BA7E22">
      <w:pPr>
        <w:rPr>
          <w:lang w:val="es-ES"/>
        </w:rPr>
      </w:pPr>
    </w:p>
    <w:p w:rsidR="00BA7E22" w:rsidRPr="00212980" w:rsidRDefault="00BA7E22" w:rsidP="00BA7E22">
      <w:pPr>
        <w:rPr>
          <w:lang w:val="es-ES"/>
        </w:rPr>
      </w:pPr>
    </w:p>
    <w:p w:rsidR="00B9386F" w:rsidRDefault="006F4ABB" w:rsidP="00882441">
      <w:pPr>
        <w:pStyle w:val="Heading2"/>
        <w:spacing w:after="0"/>
        <w:rPr>
          <w:lang w:val="es-ES"/>
        </w:rPr>
      </w:pPr>
      <w:r w:rsidRPr="00212980">
        <w:rPr>
          <w:lang w:val="es-ES"/>
        </w:rPr>
        <w:t>ANEXO 2 – Diagrama de la estructura de la UIT</w:t>
      </w:r>
    </w:p>
    <w:p w:rsidR="00882441" w:rsidRDefault="00882441" w:rsidP="00054652">
      <w:pPr>
        <w:ind w:left="-1701"/>
        <w:rPr>
          <w:lang w:val="es-ES"/>
        </w:rPr>
      </w:pPr>
    </w:p>
    <w:p w:rsidR="00DA7F7F" w:rsidRPr="00AA597D" w:rsidRDefault="00DA7F7F" w:rsidP="00882441">
      <w:pPr>
        <w:ind w:left="-1701"/>
        <w:rPr>
          <w:b/>
          <w:noProof/>
          <w:color w:val="FFFFFF"/>
          <w:lang w:val="es-ES"/>
        </w:rPr>
      </w:pPr>
    </w:p>
    <w:p w:rsidR="002271F7" w:rsidRPr="002271F7" w:rsidRDefault="002271F7" w:rsidP="002271F7">
      <w:pPr>
        <w:rPr>
          <w:noProof/>
          <w:lang w:val="es-ES"/>
        </w:rPr>
      </w:pPr>
    </w:p>
    <w:p w:rsidR="002271F7" w:rsidRPr="002271F7" w:rsidRDefault="002271F7" w:rsidP="002271F7">
      <w:pPr>
        <w:rPr>
          <w:noProof/>
          <w:lang w:val="es-ES"/>
        </w:rPr>
      </w:pPr>
      <w:r>
        <w:rPr>
          <w:noProof/>
        </w:rPr>
        <mc:AlternateContent>
          <mc:Choice Requires="wps">
            <w:drawing>
              <wp:anchor distT="0" distB="0" distL="114300" distR="114300" simplePos="0" relativeHeight="251665408" behindDoc="0" locked="0" layoutInCell="1" allowOverlap="1" wp14:anchorId="0361645B" wp14:editId="4A53AEA8">
                <wp:simplePos x="0" y="0"/>
                <wp:positionH relativeFrom="column">
                  <wp:posOffset>228600</wp:posOffset>
                </wp:positionH>
                <wp:positionV relativeFrom="paragraph">
                  <wp:posOffset>558800</wp:posOffset>
                </wp:positionV>
                <wp:extent cx="3429000" cy="342900"/>
                <wp:effectExtent l="57150" t="19050" r="76200" b="95250"/>
                <wp:wrapThrough wrapText="bothSides">
                  <wp:wrapPolygon edited="0">
                    <wp:start x="-360" y="-1200"/>
                    <wp:lineTo x="-240" y="26400"/>
                    <wp:lineTo x="21840" y="26400"/>
                    <wp:lineTo x="21960" y="-1200"/>
                    <wp:lineTo x="-360" y="-120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rect">
                          <a:avLst/>
                        </a:prstGeom>
                        <a:solidFill>
                          <a:srgbClr val="4F81BD"/>
                        </a:solidFill>
                        <a:ln w="9525">
                          <a:solidFill>
                            <a:srgbClr val="000000"/>
                          </a:solidFill>
                          <a:miter lim="800000"/>
                          <a:headEnd/>
                          <a:tailEnd/>
                        </a:ln>
                        <a:effectLst>
                          <a:outerShdw blurRad="40000" dist="23000" dir="5400000" rotWithShape="0">
                            <a:srgbClr val="808080">
                              <a:alpha val="34999"/>
                            </a:srgbClr>
                          </a:outerShdw>
                        </a:effectLst>
                      </wps:spPr>
                      <wps:txbx>
                        <w:txbxContent>
                          <w:p w:rsidR="002271F7" w:rsidRPr="009D0425" w:rsidRDefault="002271F7" w:rsidP="002271F7">
                            <w:pPr>
                              <w:jc w:val="center"/>
                              <w:rPr>
                                <w:b/>
                                <w:color w:val="1F497D"/>
                                <w:u w:val="single"/>
                              </w:rPr>
                            </w:pPr>
                            <w:proofErr w:type="spellStart"/>
                            <w:r w:rsidRPr="009D0425">
                              <w:rPr>
                                <w:b/>
                                <w:color w:val="1F497D"/>
                              </w:rPr>
                              <w:t>Consejo</w:t>
                            </w:r>
                            <w:proofErr w:type="spellEnd"/>
                            <w:r w:rsidRPr="009D0425">
                              <w:rPr>
                                <w:b/>
                                <w:color w:val="1F497D"/>
                              </w:rPr>
                              <w:t xml:space="preserve"> de la UIT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18pt;margin-top:44pt;width:27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" fillcolor="#4f81bd">
                <v:shadow on="t" opacity="22936f" origin=",.5" offset="0,.63889mm"/>
                <v:textbox>
                  <w:txbxContent>
                    <w:p w:rsidR="002271F7" w:rsidRPr="009D0425" w:rsidRDefault="002271F7" w:rsidP="002271F7">
                      <w:pPr>
                        <w:jc w:val="center"/>
                        <w:rPr>
                          <w:b/>
                          <w:color w:val="1F497D"/>
                          <w:u w:val="single"/>
                        </w:rPr>
                      </w:pPr>
                      <w:proofErr w:type="spellStart"/>
                      <w:r w:rsidRPr="009D0425">
                        <w:rPr>
                          <w:b/>
                          <w:color w:val="1F497D"/>
                        </w:rPr>
                        <w:t>Consejo</w:t>
                      </w:r>
                      <w:proofErr w:type="spellEnd"/>
                      <w:r w:rsidRPr="009D0425">
                        <w:rPr>
                          <w:b/>
                          <w:color w:val="1F497D"/>
                        </w:rPr>
                        <w:t xml:space="preserve"> de la UIT</w:t>
                      </w:r>
                    </w:p>
                  </w:txbxContent>
                </v:textbox>
                <w10:wrap type="through"/>
              </v:rect>
            </w:pict>
          </mc:Fallback>
        </mc:AlternateContent>
      </w:r>
      <w:r>
        <w:rPr>
          <w:noProof/>
        </w:rPr>
        <mc:AlternateContent>
          <mc:Choice Requires="wps">
            <w:drawing>
              <wp:anchor distT="0" distB="0" distL="114300" distR="114300" simplePos="0" relativeHeight="251664384" behindDoc="0" locked="0" layoutInCell="1" allowOverlap="1" wp14:anchorId="751A6AB8" wp14:editId="117CFF78">
                <wp:simplePos x="0" y="0"/>
                <wp:positionH relativeFrom="column">
                  <wp:posOffset>228600</wp:posOffset>
                </wp:positionH>
                <wp:positionV relativeFrom="paragraph">
                  <wp:posOffset>-12700</wp:posOffset>
                </wp:positionV>
                <wp:extent cx="3429000" cy="571500"/>
                <wp:effectExtent l="57150" t="19050" r="76200" b="95250"/>
                <wp:wrapThrough wrapText="bothSides">
                  <wp:wrapPolygon edited="0">
                    <wp:start x="-360" y="-720"/>
                    <wp:lineTo x="-240" y="24480"/>
                    <wp:lineTo x="21840" y="24480"/>
                    <wp:lineTo x="21960" y="-720"/>
                    <wp:lineTo x="-360" y="-72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txbx>
                        <w:txbxContent>
                          <w:p w:rsidR="002271F7" w:rsidRPr="004860BA" w:rsidRDefault="002271F7" w:rsidP="002271F7">
                            <w:pPr>
                              <w:jc w:val="center"/>
                              <w:rPr>
                                <w:color w:val="000000"/>
                                <w:lang w:val="es-ES"/>
                              </w:rPr>
                            </w:pPr>
                            <w:r w:rsidRPr="004860BA">
                              <w:rPr>
                                <w:color w:val="000000"/>
                                <w:lang w:val="es-ES"/>
                              </w:rPr>
                              <w:t xml:space="preserve">Conferencia </w:t>
                            </w:r>
                            <w:r>
                              <w:rPr>
                                <w:color w:val="000000"/>
                                <w:lang w:val="es-ES"/>
                              </w:rPr>
                              <w:t>de Plenipotenciarios</w:t>
                            </w:r>
                            <w:r w:rsidRPr="004860BA">
                              <w:rPr>
                                <w:color w:val="000000"/>
                                <w:lang w:val="es-ES"/>
                              </w:rPr>
                              <w:t xml:space="preserve"> de la UIT:</w:t>
                            </w:r>
                          </w:p>
                          <w:p w:rsidR="002271F7" w:rsidRPr="009D0425" w:rsidRDefault="002271F7" w:rsidP="002271F7">
                            <w:pPr>
                              <w:jc w:val="center"/>
                              <w:rPr>
                                <w:b/>
                                <w:color w:val="000000"/>
                                <w:u w:val="single"/>
                              </w:rPr>
                            </w:pPr>
                            <w:proofErr w:type="spellStart"/>
                            <w:r w:rsidRPr="009D0425">
                              <w:rPr>
                                <w:b/>
                                <w:color w:val="000000"/>
                                <w:u w:val="single"/>
                              </w:rPr>
                              <w:t>Constitución</w:t>
                            </w:r>
                            <w:proofErr w:type="spellEnd"/>
                            <w:r w:rsidRPr="009D0425">
                              <w:rPr>
                                <w:b/>
                                <w:color w:val="000000"/>
                                <w:u w:val="single"/>
                              </w:rPr>
                              <w:t xml:space="preserve"> y </w:t>
                            </w:r>
                            <w:proofErr w:type="spellStart"/>
                            <w:r w:rsidRPr="009D0425">
                              <w:rPr>
                                <w:b/>
                                <w:color w:val="000000"/>
                                <w:u w:val="single"/>
                              </w:rPr>
                              <w:t>Convenio</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margin-left:18pt;margin-top:-1pt;width:270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" filled="f">
                <v:shadow on="t" opacity="22936f" origin=",.5" offset="0,.63889mm"/>
                <v:textbox>
                  <w:txbxContent>
                    <w:p w:rsidR="002271F7" w:rsidRPr="004860BA" w:rsidRDefault="002271F7" w:rsidP="002271F7">
                      <w:pPr>
                        <w:jc w:val="center"/>
                        <w:rPr>
                          <w:color w:val="000000"/>
                          <w:lang w:val="es-ES"/>
                        </w:rPr>
                      </w:pPr>
                      <w:r w:rsidRPr="004860BA">
                        <w:rPr>
                          <w:color w:val="000000"/>
                          <w:lang w:val="es-ES"/>
                        </w:rPr>
                        <w:t xml:space="preserve">Conferencia </w:t>
                      </w:r>
                      <w:r>
                        <w:rPr>
                          <w:color w:val="000000"/>
                          <w:lang w:val="es-ES"/>
                        </w:rPr>
                        <w:t>de Plenipotenciarios</w:t>
                      </w:r>
                      <w:r w:rsidRPr="004860BA">
                        <w:rPr>
                          <w:color w:val="000000"/>
                          <w:lang w:val="es-ES"/>
                        </w:rPr>
                        <w:t xml:space="preserve"> de la UIT:</w:t>
                      </w:r>
                    </w:p>
                    <w:p w:rsidR="002271F7" w:rsidRPr="009D0425" w:rsidRDefault="002271F7" w:rsidP="002271F7">
                      <w:pPr>
                        <w:jc w:val="center"/>
                        <w:rPr>
                          <w:b/>
                          <w:color w:val="000000"/>
                          <w:u w:val="single"/>
                        </w:rPr>
                      </w:pPr>
                      <w:proofErr w:type="spellStart"/>
                      <w:r w:rsidRPr="009D0425">
                        <w:rPr>
                          <w:b/>
                          <w:color w:val="000000"/>
                          <w:u w:val="single"/>
                        </w:rPr>
                        <w:t>Constitución</w:t>
                      </w:r>
                      <w:proofErr w:type="spellEnd"/>
                      <w:r w:rsidRPr="009D0425">
                        <w:rPr>
                          <w:b/>
                          <w:color w:val="000000"/>
                          <w:u w:val="single"/>
                        </w:rPr>
                        <w:t xml:space="preserve"> y </w:t>
                      </w:r>
                      <w:proofErr w:type="spellStart"/>
                      <w:r w:rsidRPr="009D0425">
                        <w:rPr>
                          <w:b/>
                          <w:color w:val="000000"/>
                          <w:u w:val="single"/>
                        </w:rPr>
                        <w:t>Convenio</w:t>
                      </w:r>
                      <w:proofErr w:type="spellEnd"/>
                    </w:p>
                  </w:txbxContent>
                </v:textbox>
                <w10:wrap type="through"/>
              </v:rect>
            </w:pict>
          </mc:Fallback>
        </mc:AlternateContent>
      </w:r>
    </w:p>
    <w:p w:rsidR="002271F7" w:rsidRPr="002271F7" w:rsidRDefault="002271F7" w:rsidP="002271F7">
      <w:pPr>
        <w:rPr>
          <w:noProof/>
          <w:lang w:val="es-ES"/>
        </w:rPr>
      </w:pPr>
    </w:p>
    <w:p w:rsidR="002271F7" w:rsidRPr="002271F7" w:rsidRDefault="002271F7" w:rsidP="002271F7">
      <w:pPr>
        <w:rPr>
          <w:noProof/>
          <w:lang w:val="es-ES"/>
        </w:rPr>
      </w:pPr>
    </w:p>
    <w:p w:rsidR="002271F7" w:rsidRPr="002271F7" w:rsidRDefault="002271F7" w:rsidP="002271F7">
      <w:pPr>
        <w:rPr>
          <w:noProof/>
          <w:lang w:val="es-ES"/>
        </w:rPr>
      </w:pPr>
    </w:p>
    <w:p w:rsidR="002271F7" w:rsidRPr="002271F7" w:rsidRDefault="002271F7" w:rsidP="002271F7">
      <w:pPr>
        <w:rPr>
          <w:noProof/>
          <w:lang w:val="es-ES"/>
        </w:rPr>
      </w:pPr>
    </w:p>
    <w:p w:rsidR="002271F7" w:rsidRPr="002271F7" w:rsidRDefault="002271F7" w:rsidP="002271F7">
      <w:pPr>
        <w:rPr>
          <w:noProof/>
          <w:lang w:val="es-ES"/>
        </w:rPr>
      </w:pPr>
      <w:r>
        <w:rPr>
          <w:noProof/>
        </w:rPr>
        <mc:AlternateContent>
          <mc:Choice Requires="wps">
            <w:drawing>
              <wp:anchor distT="0" distB="0" distL="114300" distR="114300" simplePos="0" relativeHeight="251667456" behindDoc="0" locked="0" layoutInCell="1" allowOverlap="1" wp14:anchorId="579B7CBC" wp14:editId="030D2685">
                <wp:simplePos x="0" y="0"/>
                <wp:positionH relativeFrom="column">
                  <wp:posOffset>2554605</wp:posOffset>
                </wp:positionH>
                <wp:positionV relativeFrom="paragraph">
                  <wp:posOffset>86995</wp:posOffset>
                </wp:positionV>
                <wp:extent cx="2286000" cy="1257300"/>
                <wp:effectExtent l="57150" t="19050" r="76200" b="95250"/>
                <wp:wrapThrough wrapText="bothSides">
                  <wp:wrapPolygon edited="0">
                    <wp:start x="8280" y="-327"/>
                    <wp:lineTo x="1080" y="0"/>
                    <wp:lineTo x="1080" y="5236"/>
                    <wp:lineTo x="-540" y="5236"/>
                    <wp:lineTo x="-540" y="15382"/>
                    <wp:lineTo x="180" y="15709"/>
                    <wp:lineTo x="180" y="18000"/>
                    <wp:lineTo x="4500" y="20945"/>
                    <wp:lineTo x="4500" y="21273"/>
                    <wp:lineTo x="9000" y="22582"/>
                    <wp:lineTo x="9540" y="22909"/>
                    <wp:lineTo x="12060" y="22909"/>
                    <wp:lineTo x="12240" y="22582"/>
                    <wp:lineTo x="17100" y="20945"/>
                    <wp:lineTo x="17280" y="20945"/>
                    <wp:lineTo x="21420" y="16036"/>
                    <wp:lineTo x="21420" y="15709"/>
                    <wp:lineTo x="22140" y="10800"/>
                    <wp:lineTo x="22140" y="10473"/>
                    <wp:lineTo x="20700" y="5564"/>
                    <wp:lineTo x="20520" y="4255"/>
                    <wp:lineTo x="14940" y="0"/>
                    <wp:lineTo x="13320" y="-327"/>
                    <wp:lineTo x="8280" y="-327"/>
                  </wp:wrapPolygon>
                </wp:wrapThrough>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57300"/>
                        </a:xfrm>
                        <a:prstGeom prst="ellipse">
                          <a:avLst/>
                        </a:prstGeom>
                        <a:gradFill rotWithShape="1">
                          <a:gsLst>
                            <a:gs pos="0">
                              <a:srgbClr val="9BC1FF"/>
                            </a:gs>
                            <a:gs pos="100000">
                              <a:srgbClr val="3F80CD"/>
                            </a:gs>
                          </a:gsLst>
                          <a:lin ang="5400000"/>
                        </a:gradFill>
                        <a:ln w="9525">
                          <a:solidFill>
                            <a:srgbClr val="4A7EBB"/>
                          </a:solidFill>
                          <a:round/>
                          <a:headEnd/>
                          <a:tailEnd/>
                        </a:ln>
                        <a:effectLst>
                          <a:outerShdw blurRad="40000" dist="23000" dir="5400000" rotWithShape="0">
                            <a:srgbClr val="808080">
                              <a:alpha val="34999"/>
                            </a:srgbClr>
                          </a:outerShdw>
                        </a:effectLst>
                      </wps:spPr>
                      <wps:txbx>
                        <w:txbxContent>
                          <w:p w:rsidR="002271F7" w:rsidRPr="004860BA" w:rsidRDefault="002271F7" w:rsidP="002271F7">
                            <w:pPr>
                              <w:rPr>
                                <w:b/>
                                <w:color w:val="000000"/>
                                <w:szCs w:val="18"/>
                                <w:lang w:val="es-ES"/>
                              </w:rPr>
                            </w:pPr>
                            <w:r w:rsidRPr="004860BA">
                              <w:rPr>
                                <w:color w:val="000000"/>
                                <w:szCs w:val="18"/>
                                <w:lang w:val="es-ES"/>
                              </w:rPr>
                              <w:t xml:space="preserve">Conferencia Mundial </w:t>
                            </w:r>
                            <w:r>
                              <w:rPr>
                                <w:color w:val="000000"/>
                                <w:szCs w:val="18"/>
                                <w:lang w:val="es-ES"/>
                              </w:rPr>
                              <w:t>de las</w:t>
                            </w:r>
                            <w:r w:rsidRPr="004860BA">
                              <w:rPr>
                                <w:color w:val="000000"/>
                                <w:szCs w:val="18"/>
                                <w:lang w:val="es-ES"/>
                              </w:rPr>
                              <w:t xml:space="preserve"> Telecomunicaciones Internacionales. </w:t>
                            </w:r>
                            <w:r w:rsidRPr="004860BA">
                              <w:rPr>
                                <w:b/>
                                <w:color w:val="000000"/>
                                <w:szCs w:val="18"/>
                                <w:lang w:val="es-ES"/>
                              </w:rPr>
                              <w:t>Reglamento de las Telecomunicaciones Internacionales (RTI)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30" style="position:absolute;margin-left:201.15pt;margin-top:6.85pt;width:180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" fillcolor="#9bc1ff" strokecolor="#4a7ebb">
                <v:fill color2="#3f80cd" rotate="t" focus="100%" type="gradient">
                  <o:fill v:ext="view" type="gradientUnscaled"/>
                </v:fill>
                <v:shadow on="t" opacity="22936f" origin=",.5" offset="0,.63889mm"/>
                <v:textbox>
                  <w:txbxContent>
                    <w:p w:rsidR="002271F7" w:rsidRPr="004860BA" w:rsidRDefault="002271F7" w:rsidP="002271F7">
                      <w:pPr>
                        <w:rPr>
                          <w:b/>
                          <w:color w:val="000000"/>
                          <w:szCs w:val="18"/>
                          <w:lang w:val="es-ES"/>
                        </w:rPr>
                      </w:pPr>
                      <w:r w:rsidRPr="004860BA">
                        <w:rPr>
                          <w:color w:val="000000"/>
                          <w:szCs w:val="18"/>
                          <w:lang w:val="es-ES"/>
                        </w:rPr>
                        <w:t xml:space="preserve">Conferencia Mundial </w:t>
                      </w:r>
                      <w:r>
                        <w:rPr>
                          <w:color w:val="000000"/>
                          <w:szCs w:val="18"/>
                          <w:lang w:val="es-ES"/>
                        </w:rPr>
                        <w:t>de las</w:t>
                      </w:r>
                      <w:r w:rsidRPr="004860BA">
                        <w:rPr>
                          <w:color w:val="000000"/>
                          <w:szCs w:val="18"/>
                          <w:lang w:val="es-ES"/>
                        </w:rPr>
                        <w:t xml:space="preserve"> Telecomunicaciones Internacionales. </w:t>
                      </w:r>
                      <w:r w:rsidRPr="004860BA">
                        <w:rPr>
                          <w:b/>
                          <w:color w:val="000000"/>
                          <w:szCs w:val="18"/>
                          <w:lang w:val="es-ES"/>
                        </w:rPr>
                        <w:t>Reglamento de las Telecomunicaciones Internacionales (RTI)</w:t>
                      </w:r>
                    </w:p>
                  </w:txbxContent>
                </v:textbox>
                <w10:wrap type="through"/>
              </v:oval>
            </w:pict>
          </mc:Fallback>
        </mc:AlternateContent>
      </w:r>
      <w:r>
        <w:rPr>
          <w:noProof/>
        </w:rPr>
        <mc:AlternateContent>
          <mc:Choice Requires="wps">
            <w:drawing>
              <wp:anchor distT="0" distB="0" distL="114300" distR="114300" simplePos="0" relativeHeight="251666432" behindDoc="0" locked="0" layoutInCell="1" allowOverlap="1" wp14:anchorId="4A8B2333" wp14:editId="56D229D4">
                <wp:simplePos x="0" y="0"/>
                <wp:positionH relativeFrom="column">
                  <wp:posOffset>1744980</wp:posOffset>
                </wp:positionH>
                <wp:positionV relativeFrom="paragraph">
                  <wp:posOffset>94615</wp:posOffset>
                </wp:positionV>
                <wp:extent cx="571500" cy="1809750"/>
                <wp:effectExtent l="57150" t="38100" r="76200" b="95250"/>
                <wp:wrapThrough wrapText="bothSides">
                  <wp:wrapPolygon edited="0">
                    <wp:start x="8640" y="-455"/>
                    <wp:lineTo x="-2160" y="0"/>
                    <wp:lineTo x="-2160" y="7276"/>
                    <wp:lineTo x="2880" y="7276"/>
                    <wp:lineTo x="2880" y="14552"/>
                    <wp:lineTo x="-2160" y="14552"/>
                    <wp:lineTo x="-2160" y="18872"/>
                    <wp:lineTo x="9360" y="22509"/>
                    <wp:lineTo x="12240" y="22509"/>
                    <wp:lineTo x="15120" y="21827"/>
                    <wp:lineTo x="23760" y="18417"/>
                    <wp:lineTo x="23760" y="18189"/>
                    <wp:lineTo x="18720" y="14552"/>
                    <wp:lineTo x="18720" y="7276"/>
                    <wp:lineTo x="23760" y="3638"/>
                    <wp:lineTo x="12960" y="-455"/>
                    <wp:lineTo x="8640" y="-455"/>
                  </wp:wrapPolygon>
                </wp:wrapThrough>
                <wp:docPr id="3" name="Up-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809750"/>
                        </a:xfrm>
                        <a:prstGeom prst="upDownArrow">
                          <a:avLst>
                            <a:gd name="adj1" fmla="val 50000"/>
                            <a:gd name="adj2" fmla="val 50002"/>
                          </a:avLst>
                        </a:prstGeom>
                        <a:gradFill rotWithShape="1">
                          <a:gsLst>
                            <a:gs pos="0">
                              <a:srgbClr val="9BC1FF"/>
                            </a:gs>
                            <a:gs pos="100000">
                              <a:srgbClr val="3F80CD"/>
                            </a:gs>
                          </a:gsLst>
                          <a:lin ang="5400000"/>
                        </a:gradFill>
                        <a:ln w="9525">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 o:spid="_x0000_s1026" type="#_x0000_t70" style="position:absolute;margin-left:137.4pt;margin-top:7.45pt;width:4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" adj=",3411" fillcolor="#9bc1ff" strokecolor="#4a7ebb">
                <v:fill color2="#3f80cd" rotate="t" focus="100%" type="gradient">
                  <o:fill v:ext="view" type="gradientUnscaled"/>
                </v:fill>
                <v:shadow on="t" opacity="22936f" origin=",.5" offset="0,.63889mm"/>
                <w10:wrap type="through"/>
              </v:shape>
            </w:pict>
          </mc:Fallback>
        </mc:AlternateContent>
      </w:r>
    </w:p>
    <w:p w:rsidR="002271F7" w:rsidRPr="002271F7" w:rsidRDefault="002271F7" w:rsidP="002271F7">
      <w:pPr>
        <w:rPr>
          <w:noProof/>
          <w:lang w:val="es-ES"/>
        </w:rPr>
      </w:pPr>
    </w:p>
    <w:p w:rsidR="002271F7" w:rsidRPr="002271F7" w:rsidRDefault="002271F7" w:rsidP="002271F7">
      <w:pPr>
        <w:rPr>
          <w:noProof/>
          <w:lang w:val="es-ES"/>
        </w:rPr>
      </w:pPr>
    </w:p>
    <w:p w:rsidR="002271F7" w:rsidRPr="002271F7" w:rsidRDefault="002271F7" w:rsidP="002271F7">
      <w:pPr>
        <w:rPr>
          <w:noProof/>
          <w:lang w:val="es-ES"/>
        </w:rPr>
      </w:pPr>
    </w:p>
    <w:p w:rsidR="002271F7" w:rsidRPr="002271F7" w:rsidRDefault="002271F7" w:rsidP="002271F7">
      <w:pPr>
        <w:rPr>
          <w:noProof/>
          <w:lang w:val="es-ES"/>
        </w:rPr>
      </w:pPr>
    </w:p>
    <w:p w:rsidR="002271F7" w:rsidRPr="002271F7" w:rsidRDefault="002271F7" w:rsidP="002271F7">
      <w:pPr>
        <w:rPr>
          <w:noProof/>
          <w:lang w:val="es-ES"/>
        </w:rPr>
      </w:pPr>
    </w:p>
    <w:p w:rsidR="002271F7" w:rsidRDefault="002271F7" w:rsidP="002271F7">
      <w:pPr>
        <w:rPr>
          <w:noProof/>
          <w:lang w:val="es-ES"/>
        </w:rPr>
      </w:pPr>
    </w:p>
    <w:p w:rsidR="002271F7" w:rsidRDefault="002271F7" w:rsidP="002271F7">
      <w:pPr>
        <w:rPr>
          <w:noProof/>
          <w:lang w:val="es-ES"/>
        </w:rPr>
      </w:pPr>
    </w:p>
    <w:p w:rsidR="002271F7" w:rsidRDefault="002271F7" w:rsidP="002271F7">
      <w:pPr>
        <w:rPr>
          <w:noProof/>
          <w:lang w:val="es-ES"/>
        </w:rPr>
      </w:pPr>
      <w:r>
        <w:rPr>
          <w:noProof/>
        </w:rPr>
        <mc:AlternateContent>
          <mc:Choice Requires="wps">
            <w:drawing>
              <wp:anchor distT="0" distB="0" distL="114300" distR="114300" simplePos="0" relativeHeight="251668480" behindDoc="0" locked="0" layoutInCell="1" allowOverlap="1" wp14:anchorId="219595ED" wp14:editId="02A578A6">
                <wp:simplePos x="0" y="0"/>
                <wp:positionH relativeFrom="column">
                  <wp:posOffset>2411730</wp:posOffset>
                </wp:positionH>
                <wp:positionV relativeFrom="paragraph">
                  <wp:posOffset>18415</wp:posOffset>
                </wp:positionV>
                <wp:extent cx="933450" cy="742950"/>
                <wp:effectExtent l="57150" t="19050" r="5715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742950"/>
                        </a:xfrm>
                        <a:prstGeom prst="straightConnector1">
                          <a:avLst/>
                        </a:prstGeom>
                        <a:noFill/>
                        <a:ln w="25400">
                          <a:solidFill>
                            <a:srgbClr val="4F81BD"/>
                          </a:solidFill>
                          <a:prstDash val="dash"/>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9.9pt;margin-top:1.45pt;width:73.5pt;height:5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" strokecolor="#4f81bd" strokeweight="2pt">
                <v:stroke dashstyle="dash" endarrow="open"/>
                <v:shadow on="t" opacity="24903f" origin=",.5" offset="0,.55556mm"/>
              </v:shape>
            </w:pict>
          </mc:Fallback>
        </mc:AlternateContent>
      </w:r>
    </w:p>
    <w:p w:rsidR="002271F7" w:rsidRDefault="002271F7" w:rsidP="002271F7">
      <w:pPr>
        <w:rPr>
          <w:noProof/>
          <w:lang w:val="es-ES"/>
        </w:rPr>
      </w:pPr>
    </w:p>
    <w:p w:rsidR="002271F7" w:rsidRDefault="002271F7" w:rsidP="002271F7">
      <w:pPr>
        <w:rPr>
          <w:noProof/>
          <w:lang w:val="es-ES"/>
        </w:rPr>
      </w:pPr>
    </w:p>
    <w:p w:rsidR="002271F7" w:rsidRDefault="002271F7" w:rsidP="002271F7">
      <w:pPr>
        <w:rPr>
          <w:noProof/>
          <w:lang w:val="es-ES"/>
        </w:rPr>
      </w:pPr>
    </w:p>
    <w:p w:rsidR="002271F7" w:rsidRPr="002271F7" w:rsidRDefault="002271F7" w:rsidP="002271F7">
      <w:pPr>
        <w:rPr>
          <w:noProof/>
          <w:lang w:val="es-ES"/>
        </w:rPr>
      </w:pPr>
    </w:p>
    <w:tbl>
      <w:tblPr>
        <w:tblW w:w="0" w:type="auto"/>
        <w:tblInd w:w="-76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804"/>
        <w:gridCol w:w="2785"/>
        <w:gridCol w:w="2785"/>
      </w:tblGrid>
      <w:tr w:rsidR="002271F7" w:rsidRPr="009D0425" w:rsidTr="002271F7">
        <w:tc>
          <w:tcPr>
            <w:tcW w:w="2804" w:type="dxa"/>
            <w:shd w:val="clear" w:color="auto" w:fill="99CCFF"/>
          </w:tcPr>
          <w:p w:rsidR="002271F7" w:rsidRPr="009D0425" w:rsidRDefault="002271F7" w:rsidP="0087371D">
            <w:pPr>
              <w:jc w:val="center"/>
              <w:rPr>
                <w:b/>
                <w:noProof/>
                <w:color w:val="FFFFFF"/>
              </w:rPr>
            </w:pPr>
            <w:r w:rsidRPr="009D0425">
              <w:rPr>
                <w:b/>
                <w:noProof/>
                <w:color w:val="FFFFFF"/>
              </w:rPr>
              <w:t>UIT-R</w:t>
            </w:r>
          </w:p>
        </w:tc>
        <w:tc>
          <w:tcPr>
            <w:tcW w:w="2785" w:type="dxa"/>
            <w:shd w:val="clear" w:color="auto" w:fill="99CCFF"/>
          </w:tcPr>
          <w:p w:rsidR="002271F7" w:rsidRPr="009D0425" w:rsidRDefault="002271F7" w:rsidP="0087371D">
            <w:pPr>
              <w:jc w:val="center"/>
              <w:rPr>
                <w:b/>
                <w:noProof/>
                <w:color w:val="FFFFFF"/>
              </w:rPr>
            </w:pPr>
            <w:r w:rsidRPr="009D0425">
              <w:rPr>
                <w:b/>
                <w:noProof/>
                <w:color w:val="FFFFFF"/>
              </w:rPr>
              <w:t>UIT-T</w:t>
            </w:r>
          </w:p>
        </w:tc>
        <w:tc>
          <w:tcPr>
            <w:tcW w:w="2785" w:type="dxa"/>
            <w:shd w:val="clear" w:color="auto" w:fill="99CCFF"/>
          </w:tcPr>
          <w:p w:rsidR="002271F7" w:rsidRPr="009D0425" w:rsidRDefault="002271F7" w:rsidP="0087371D">
            <w:pPr>
              <w:jc w:val="center"/>
              <w:rPr>
                <w:b/>
                <w:noProof/>
                <w:color w:val="FFFFFF"/>
              </w:rPr>
            </w:pPr>
            <w:r w:rsidRPr="009D0425">
              <w:rPr>
                <w:b/>
                <w:noProof/>
                <w:color w:val="FFFFFF"/>
              </w:rPr>
              <w:t>UIT-D</w:t>
            </w:r>
          </w:p>
        </w:tc>
      </w:tr>
      <w:tr w:rsidR="002271F7" w:rsidRPr="004860BA" w:rsidTr="002271F7">
        <w:tc>
          <w:tcPr>
            <w:tcW w:w="2804" w:type="dxa"/>
            <w:shd w:val="clear" w:color="auto" w:fill="C0C0C0"/>
          </w:tcPr>
          <w:p w:rsidR="002271F7" w:rsidRPr="004860BA" w:rsidRDefault="002271F7" w:rsidP="0087371D">
            <w:pPr>
              <w:rPr>
                <w:noProof/>
                <w:lang w:val="es-ES"/>
              </w:rPr>
            </w:pPr>
            <w:r w:rsidRPr="004860BA">
              <w:rPr>
                <w:noProof/>
                <w:lang w:val="es-ES"/>
              </w:rPr>
              <w:t>Conferencia Mundial de Radio (CMR):</w:t>
            </w:r>
          </w:p>
          <w:p w:rsidR="002271F7" w:rsidRPr="009D0425" w:rsidRDefault="002271F7" w:rsidP="0087371D">
            <w:pPr>
              <w:rPr>
                <w:noProof/>
                <w:u w:val="single"/>
              </w:rPr>
            </w:pPr>
            <w:r w:rsidRPr="009D0425">
              <w:rPr>
                <w:noProof/>
                <w:u w:val="single"/>
              </w:rPr>
              <w:t>Regulaciones de Radio</w:t>
            </w:r>
          </w:p>
        </w:tc>
        <w:tc>
          <w:tcPr>
            <w:tcW w:w="2785" w:type="dxa"/>
            <w:shd w:val="clear" w:color="auto" w:fill="C0C0C0"/>
          </w:tcPr>
          <w:p w:rsidR="002271F7" w:rsidRPr="004860BA" w:rsidRDefault="002271F7" w:rsidP="0087371D">
            <w:pPr>
              <w:rPr>
                <w:noProof/>
                <w:lang w:val="es-ES"/>
              </w:rPr>
            </w:pPr>
            <w:r w:rsidRPr="004860BA">
              <w:rPr>
                <w:noProof/>
                <w:lang w:val="es-ES"/>
              </w:rPr>
              <w:t xml:space="preserve">Asamblea Mundial de Normalización de </w:t>
            </w:r>
            <w:r>
              <w:rPr>
                <w:noProof/>
                <w:lang w:val="es-ES"/>
              </w:rPr>
              <w:t xml:space="preserve">las </w:t>
            </w:r>
            <w:r w:rsidRPr="004860BA">
              <w:rPr>
                <w:noProof/>
                <w:lang w:val="es-ES"/>
              </w:rPr>
              <w:t>Telecomunicaciones (AMNT)</w:t>
            </w:r>
          </w:p>
        </w:tc>
        <w:tc>
          <w:tcPr>
            <w:tcW w:w="2785" w:type="dxa"/>
            <w:shd w:val="clear" w:color="auto" w:fill="C0C0C0"/>
          </w:tcPr>
          <w:p w:rsidR="002271F7" w:rsidRPr="004860BA" w:rsidRDefault="002271F7" w:rsidP="0087371D">
            <w:pPr>
              <w:rPr>
                <w:noProof/>
                <w:lang w:val="es-ES"/>
              </w:rPr>
            </w:pPr>
            <w:r w:rsidRPr="004860BA">
              <w:rPr>
                <w:noProof/>
                <w:lang w:val="es-ES"/>
              </w:rPr>
              <w:t>Conferencia Mundial de Desarrollo de las Telecomunicaciones (CMDT)</w:t>
            </w:r>
          </w:p>
        </w:tc>
      </w:tr>
      <w:tr w:rsidR="002271F7" w:rsidRPr="004860BA" w:rsidTr="002271F7">
        <w:tc>
          <w:tcPr>
            <w:tcW w:w="2804" w:type="dxa"/>
            <w:shd w:val="clear" w:color="auto" w:fill="99CCFF"/>
          </w:tcPr>
          <w:p w:rsidR="002271F7" w:rsidRPr="004860BA" w:rsidRDefault="002271F7" w:rsidP="0087371D">
            <w:pPr>
              <w:rPr>
                <w:noProof/>
                <w:lang w:val="es-ES"/>
              </w:rPr>
            </w:pPr>
            <w:r w:rsidRPr="004860BA">
              <w:rPr>
                <w:noProof/>
                <w:lang w:val="es-ES"/>
              </w:rPr>
              <w:t>Grupo Asesor de Radiocomunicaciones (GAR)</w:t>
            </w:r>
          </w:p>
        </w:tc>
        <w:tc>
          <w:tcPr>
            <w:tcW w:w="2785" w:type="dxa"/>
            <w:shd w:val="clear" w:color="auto" w:fill="99CCFF"/>
          </w:tcPr>
          <w:p w:rsidR="002271F7" w:rsidRPr="004860BA" w:rsidRDefault="002271F7" w:rsidP="0087371D">
            <w:pPr>
              <w:rPr>
                <w:noProof/>
                <w:lang w:val="es-ES"/>
              </w:rPr>
            </w:pPr>
            <w:r w:rsidRPr="004860BA">
              <w:rPr>
                <w:noProof/>
                <w:lang w:val="es-ES"/>
              </w:rPr>
              <w:t xml:space="preserve">Grupo Asesor de Normalización de </w:t>
            </w:r>
            <w:r>
              <w:rPr>
                <w:noProof/>
                <w:lang w:val="es-ES"/>
              </w:rPr>
              <w:t xml:space="preserve">las </w:t>
            </w:r>
            <w:r w:rsidRPr="004860BA">
              <w:rPr>
                <w:noProof/>
                <w:lang w:val="es-ES"/>
              </w:rPr>
              <w:t>Telecomunicaciones (GANT)</w:t>
            </w:r>
          </w:p>
        </w:tc>
        <w:tc>
          <w:tcPr>
            <w:tcW w:w="2785" w:type="dxa"/>
            <w:shd w:val="clear" w:color="auto" w:fill="99CCFF"/>
          </w:tcPr>
          <w:p w:rsidR="002271F7" w:rsidRPr="004860BA" w:rsidRDefault="002271F7" w:rsidP="0087371D">
            <w:pPr>
              <w:rPr>
                <w:noProof/>
                <w:lang w:val="es-ES"/>
              </w:rPr>
            </w:pPr>
            <w:r w:rsidRPr="004860BA">
              <w:rPr>
                <w:noProof/>
                <w:lang w:val="es-ES"/>
              </w:rPr>
              <w:t>Grupo Asesor de Desarrollo de las Telecomunicaciones (GADT)</w:t>
            </w:r>
          </w:p>
        </w:tc>
      </w:tr>
      <w:tr w:rsidR="002271F7" w:rsidRPr="009D0425" w:rsidTr="002271F7">
        <w:tc>
          <w:tcPr>
            <w:tcW w:w="2804" w:type="dxa"/>
            <w:shd w:val="clear" w:color="auto" w:fill="CCCCCC"/>
          </w:tcPr>
          <w:p w:rsidR="002271F7" w:rsidRPr="009D0425" w:rsidRDefault="002271F7" w:rsidP="0087371D">
            <w:pPr>
              <w:rPr>
                <w:noProof/>
              </w:rPr>
            </w:pPr>
            <w:r w:rsidRPr="009D0425">
              <w:rPr>
                <w:noProof/>
              </w:rPr>
              <w:t>Grupos de estudio</w:t>
            </w:r>
          </w:p>
        </w:tc>
        <w:tc>
          <w:tcPr>
            <w:tcW w:w="2785" w:type="dxa"/>
            <w:shd w:val="clear" w:color="auto" w:fill="CCCCCC"/>
          </w:tcPr>
          <w:p w:rsidR="002271F7" w:rsidRPr="009D0425" w:rsidRDefault="002271F7" w:rsidP="0087371D">
            <w:pPr>
              <w:rPr>
                <w:noProof/>
              </w:rPr>
            </w:pPr>
            <w:r w:rsidRPr="009D0425">
              <w:rPr>
                <w:noProof/>
              </w:rPr>
              <w:t>Grupos de estudio</w:t>
            </w:r>
          </w:p>
        </w:tc>
        <w:tc>
          <w:tcPr>
            <w:tcW w:w="2785" w:type="dxa"/>
            <w:shd w:val="clear" w:color="auto" w:fill="CCCCCC"/>
          </w:tcPr>
          <w:p w:rsidR="002271F7" w:rsidRPr="009D0425" w:rsidRDefault="002271F7" w:rsidP="0087371D">
            <w:pPr>
              <w:rPr>
                <w:noProof/>
              </w:rPr>
            </w:pPr>
            <w:r w:rsidRPr="009D0425">
              <w:rPr>
                <w:noProof/>
              </w:rPr>
              <w:t>Grupos de estudio</w:t>
            </w:r>
          </w:p>
        </w:tc>
      </w:tr>
    </w:tbl>
    <w:p w:rsidR="00054652" w:rsidRPr="00212980" w:rsidRDefault="00054652" w:rsidP="00882441">
      <w:pPr>
        <w:ind w:left="-1701"/>
        <w:rPr>
          <w:lang w:val="es-ES"/>
        </w:rPr>
      </w:pPr>
    </w:p>
    <w:sectPr w:rsidR="00054652" w:rsidRPr="00212980" w:rsidSect="00BA2611">
      <w:endnotePr>
        <w:numFmt w:val="decimal"/>
      </w:endnotePr>
      <w:pgSz w:w="12240" w:h="15840"/>
      <w:pgMar w:top="1361" w:right="680" w:bottom="1361" w:left="3402" w:header="680" w:footer="68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ABB" w:rsidRDefault="006F4ABB">
      <w:r>
        <w:separator/>
      </w:r>
    </w:p>
  </w:endnote>
  <w:endnote w:type="continuationSeparator" w:id="0">
    <w:p w:rsidR="006F4ABB" w:rsidRDefault="006F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BB" w:rsidRDefault="006F4ABB" w:rsidP="00CD4AE2">
    <w:pPr>
      <w:pStyle w:val="Footer"/>
      <w:jc w:val="right"/>
    </w:pPr>
    <w:r>
      <w:fldChar w:fldCharType="begin"/>
    </w:r>
    <w:r w:rsidR="00DA7F7F">
      <w:instrText xml:space="preserve"> PAGE  \* MERGEFORMAT </w:instrText>
    </w:r>
    <w:r>
      <w:fldChar w:fldCharType="separate"/>
    </w:r>
    <w:r w:rsidR="003C4DBF">
      <w:rPr>
        <w:noProof/>
      </w:rPr>
      <w:t>4</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BB" w:rsidRDefault="006F4ABB" w:rsidP="00CD4AE2">
    <w:pPr>
      <w:pStyle w:val="Footer"/>
      <w:jc w:val="right"/>
    </w:pPr>
    <w:r>
      <w:rPr>
        <w:noProof/>
      </w:rPr>
      <w:drawing>
        <wp:inline distT="0" distB="0" distL="0" distR="0" wp14:anchorId="1BFC86CF" wp14:editId="41CC6999">
          <wp:extent cx="1828800" cy="728345"/>
          <wp:effectExtent l="0" t="0" r="0" b="8255"/>
          <wp:docPr id="2" name="Picture 2" descr="IS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2834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ABB" w:rsidRDefault="006F4ABB">
      <w:r>
        <w:separator/>
      </w:r>
    </w:p>
  </w:footnote>
  <w:footnote w:type="continuationSeparator" w:id="0">
    <w:p w:rsidR="006F4ABB" w:rsidRDefault="006F4A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BB" w:rsidRDefault="00DA7F7F">
    <w:pPr>
      <w:pStyle w:val="Header"/>
    </w:pPr>
    <w:r>
      <w:rPr>
        <w:noProof/>
        <w:szCs w:val="20"/>
      </w:rPr>
      <mc:AlternateContent>
        <mc:Choice Requires="wps">
          <w:drawing>
            <wp:anchor distT="0" distB="0" distL="114300" distR="114300" simplePos="0" relativeHeight="251658752" behindDoc="1" locked="0" layoutInCell="1" allowOverlap="1" wp14:anchorId="758BCAC0" wp14:editId="0EEE3166">
              <wp:simplePos x="0" y="0"/>
              <wp:positionH relativeFrom="page">
                <wp:posOffset>0</wp:posOffset>
              </wp:positionH>
              <wp:positionV relativeFrom="page">
                <wp:posOffset>0</wp:posOffset>
              </wp:positionV>
              <wp:extent cx="7560310" cy="1440180"/>
              <wp:effectExtent l="0" t="0" r="0" b="7620"/>
              <wp:wrapSquare wrapText="bothSides"/>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440180"/>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ve="http://schemas.openxmlformats.org/markup-compatibility/2006">
          <w:pict>
            <v:rect id="Rectangle 7" o:spid="_x0000_s1026" style="position:absolute;margin-left:0;margin-top:0;width:595.3pt;height:11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" filled="f" fillcolor="#f60" stroked="f">
              <w10:wrap type="square"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BB" w:rsidRDefault="00DA7F7F">
    <w:pPr>
      <w:pStyle w:val="Header"/>
    </w:pPr>
    <w:r>
      <w:rPr>
        <w:noProof/>
        <w:szCs w:val="20"/>
      </w:rPr>
      <mc:AlternateContent>
        <mc:Choice Requires="wps">
          <w:drawing>
            <wp:anchor distT="0" distB="0" distL="114300" distR="114300" simplePos="0" relativeHeight="251655680" behindDoc="1" locked="0" layoutInCell="1" allowOverlap="1" wp14:anchorId="62E9BD17" wp14:editId="3C080D8C">
              <wp:simplePos x="0" y="0"/>
              <wp:positionH relativeFrom="page">
                <wp:posOffset>431800</wp:posOffset>
              </wp:positionH>
              <wp:positionV relativeFrom="page">
                <wp:posOffset>431800</wp:posOffset>
              </wp:positionV>
              <wp:extent cx="6696075" cy="215900"/>
              <wp:effectExtent l="0" t="0" r="9525" b="1270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215900"/>
                      </a:xfrm>
                      <a:prstGeom prst="rect">
                        <a:avLst/>
                      </a:prstGeom>
                      <a:solidFill>
                        <a:srgbClr val="0033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ve="http://schemas.openxmlformats.org/markup-compatibility/2006">
          <w:pict>
            <v:rect id="Rectangle 1" o:spid="_x0000_s1026" style="position:absolute;margin-left:34pt;margin-top:34pt;width:527.25pt;height: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" fillcolor="#0033a0" stroked="f">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817"/>
    <w:multiLevelType w:val="multilevel"/>
    <w:tmpl w:val="7CD0B11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C82D1E"/>
    <w:multiLevelType w:val="hybridMultilevel"/>
    <w:tmpl w:val="3680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82026"/>
    <w:multiLevelType w:val="hybridMultilevel"/>
    <w:tmpl w:val="03CC278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A4D2716"/>
    <w:multiLevelType w:val="hybridMultilevel"/>
    <w:tmpl w:val="7326086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4492CCA"/>
    <w:multiLevelType w:val="multilevel"/>
    <w:tmpl w:val="28A81EB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9EE0100"/>
    <w:multiLevelType w:val="hybridMultilevel"/>
    <w:tmpl w:val="FB20AA06"/>
    <w:lvl w:ilvl="0" w:tplc="000F0409">
      <w:start w:val="1"/>
      <w:numFmt w:val="decimal"/>
      <w:lvlText w:val="%1."/>
      <w:lvlJc w:val="left"/>
      <w:pPr>
        <w:tabs>
          <w:tab w:val="num" w:pos="360"/>
        </w:tabs>
        <w:ind w:left="36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EB5345F"/>
    <w:multiLevelType w:val="multilevel"/>
    <w:tmpl w:val="7876C15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FDA07BE"/>
    <w:multiLevelType w:val="hybridMultilevel"/>
    <w:tmpl w:val="4DE49E04"/>
    <w:lvl w:ilvl="0" w:tplc="97FC97CA">
      <w:start w:val="1"/>
      <w:numFmt w:val="bullet"/>
      <w:pStyle w:val="BulletedCopy"/>
      <w:lvlText w:val=""/>
      <w:lvlJc w:val="left"/>
      <w:pPr>
        <w:tabs>
          <w:tab w:val="num" w:pos="0"/>
        </w:tabs>
        <w:ind w:left="0" w:firstLine="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60F85C3D"/>
    <w:multiLevelType w:val="hybridMultilevel"/>
    <w:tmpl w:val="BD4C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7B12B7"/>
    <w:multiLevelType w:val="multilevel"/>
    <w:tmpl w:val="676046A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8C34027"/>
    <w:multiLevelType w:val="multilevel"/>
    <w:tmpl w:val="676046A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D1C1C40"/>
    <w:multiLevelType w:val="hybridMultilevel"/>
    <w:tmpl w:val="007E3250"/>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2">
    <w:nsid w:val="76E7431C"/>
    <w:multiLevelType w:val="hybridMultilevel"/>
    <w:tmpl w:val="8F88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7F21C2"/>
    <w:multiLevelType w:val="hybridMultilevel"/>
    <w:tmpl w:val="9204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B571E5"/>
    <w:multiLevelType w:val="hybridMultilevel"/>
    <w:tmpl w:val="02A0F0A6"/>
    <w:lvl w:ilvl="0" w:tplc="12F2D528">
      <w:start w:val="1"/>
      <w:numFmt w:val="decimal"/>
      <w:pStyle w:val="NumberedCopy"/>
      <w:lvlText w:val="%1"/>
      <w:lvlJc w:val="left"/>
      <w:pPr>
        <w:tabs>
          <w:tab w:val="num" w:pos="0"/>
        </w:tabs>
        <w:ind w:left="0" w:firstLine="0"/>
      </w:pPr>
      <w:rPr>
        <w:rFonts w:hint="default"/>
        <w:b/>
        <w:i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7BF24328"/>
    <w:multiLevelType w:val="hybridMultilevel"/>
    <w:tmpl w:val="21842446"/>
    <w:lvl w:ilvl="0" w:tplc="E72619E4">
      <w:start w:val="1"/>
      <w:numFmt w:val="bullet"/>
      <w:lvlText w:val="–"/>
      <w:lvlJc w:val="left"/>
      <w:pPr>
        <w:tabs>
          <w:tab w:val="num" w:pos="720"/>
        </w:tabs>
        <w:ind w:left="720" w:hanging="360"/>
      </w:pPr>
      <w:rPr>
        <w:rFonts w:ascii="Arial" w:hAnsi="Arial" w:hint="default"/>
      </w:rPr>
    </w:lvl>
    <w:lvl w:ilvl="1" w:tplc="959CE846">
      <w:start w:val="1"/>
      <w:numFmt w:val="bullet"/>
      <w:lvlText w:val="–"/>
      <w:lvlJc w:val="left"/>
      <w:pPr>
        <w:tabs>
          <w:tab w:val="num" w:pos="1440"/>
        </w:tabs>
        <w:ind w:left="1440" w:hanging="360"/>
      </w:pPr>
      <w:rPr>
        <w:rFonts w:ascii="Arial" w:hAnsi="Arial" w:hint="default"/>
      </w:rPr>
    </w:lvl>
    <w:lvl w:ilvl="2" w:tplc="771A7B4C" w:tentative="1">
      <w:start w:val="1"/>
      <w:numFmt w:val="bullet"/>
      <w:lvlText w:val="–"/>
      <w:lvlJc w:val="left"/>
      <w:pPr>
        <w:tabs>
          <w:tab w:val="num" w:pos="2160"/>
        </w:tabs>
        <w:ind w:left="2160" w:hanging="360"/>
      </w:pPr>
      <w:rPr>
        <w:rFonts w:ascii="Arial" w:hAnsi="Arial" w:hint="default"/>
      </w:rPr>
    </w:lvl>
    <w:lvl w:ilvl="3" w:tplc="B95C942A" w:tentative="1">
      <w:start w:val="1"/>
      <w:numFmt w:val="bullet"/>
      <w:lvlText w:val="–"/>
      <w:lvlJc w:val="left"/>
      <w:pPr>
        <w:tabs>
          <w:tab w:val="num" w:pos="2880"/>
        </w:tabs>
        <w:ind w:left="2880" w:hanging="360"/>
      </w:pPr>
      <w:rPr>
        <w:rFonts w:ascii="Arial" w:hAnsi="Arial" w:hint="default"/>
      </w:rPr>
    </w:lvl>
    <w:lvl w:ilvl="4" w:tplc="A22CEC60" w:tentative="1">
      <w:start w:val="1"/>
      <w:numFmt w:val="bullet"/>
      <w:lvlText w:val="–"/>
      <w:lvlJc w:val="left"/>
      <w:pPr>
        <w:tabs>
          <w:tab w:val="num" w:pos="3600"/>
        </w:tabs>
        <w:ind w:left="3600" w:hanging="360"/>
      </w:pPr>
      <w:rPr>
        <w:rFonts w:ascii="Arial" w:hAnsi="Arial" w:hint="default"/>
      </w:rPr>
    </w:lvl>
    <w:lvl w:ilvl="5" w:tplc="E4FC2992" w:tentative="1">
      <w:start w:val="1"/>
      <w:numFmt w:val="bullet"/>
      <w:lvlText w:val="–"/>
      <w:lvlJc w:val="left"/>
      <w:pPr>
        <w:tabs>
          <w:tab w:val="num" w:pos="4320"/>
        </w:tabs>
        <w:ind w:left="4320" w:hanging="360"/>
      </w:pPr>
      <w:rPr>
        <w:rFonts w:ascii="Arial" w:hAnsi="Arial" w:hint="default"/>
      </w:rPr>
    </w:lvl>
    <w:lvl w:ilvl="6" w:tplc="2DE06814" w:tentative="1">
      <w:start w:val="1"/>
      <w:numFmt w:val="bullet"/>
      <w:lvlText w:val="–"/>
      <w:lvlJc w:val="left"/>
      <w:pPr>
        <w:tabs>
          <w:tab w:val="num" w:pos="5040"/>
        </w:tabs>
        <w:ind w:left="5040" w:hanging="360"/>
      </w:pPr>
      <w:rPr>
        <w:rFonts w:ascii="Arial" w:hAnsi="Arial" w:hint="default"/>
      </w:rPr>
    </w:lvl>
    <w:lvl w:ilvl="7" w:tplc="62502AC0" w:tentative="1">
      <w:start w:val="1"/>
      <w:numFmt w:val="bullet"/>
      <w:lvlText w:val="–"/>
      <w:lvlJc w:val="left"/>
      <w:pPr>
        <w:tabs>
          <w:tab w:val="num" w:pos="5760"/>
        </w:tabs>
        <w:ind w:left="5760" w:hanging="360"/>
      </w:pPr>
      <w:rPr>
        <w:rFonts w:ascii="Arial" w:hAnsi="Arial" w:hint="default"/>
      </w:rPr>
    </w:lvl>
    <w:lvl w:ilvl="8" w:tplc="71682F96"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9"/>
  </w:num>
  <w:num w:numId="3">
    <w:abstractNumId w:val="3"/>
  </w:num>
  <w:num w:numId="4">
    <w:abstractNumId w:val="10"/>
  </w:num>
  <w:num w:numId="5">
    <w:abstractNumId w:val="6"/>
  </w:num>
  <w:num w:numId="6">
    <w:abstractNumId w:val="5"/>
  </w:num>
  <w:num w:numId="7">
    <w:abstractNumId w:val="2"/>
  </w:num>
  <w:num w:numId="8">
    <w:abstractNumId w:val="4"/>
  </w:num>
  <w:num w:numId="9">
    <w:abstractNumId w:val="7"/>
  </w:num>
  <w:num w:numId="10">
    <w:abstractNumId w:val="0"/>
  </w:num>
  <w:num w:numId="11">
    <w:abstractNumId w:val="11"/>
  </w:num>
  <w:num w:numId="12">
    <w:abstractNumId w:val="12"/>
  </w:num>
  <w:num w:numId="13">
    <w:abstractNumId w:val="8"/>
  </w:num>
  <w:num w:numId="14">
    <w:abstractNumId w:val="13"/>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A8C"/>
    <w:rsid w:val="00054652"/>
    <w:rsid w:val="000E7285"/>
    <w:rsid w:val="00106DD8"/>
    <w:rsid w:val="0017254E"/>
    <w:rsid w:val="00196ED5"/>
    <w:rsid w:val="001D7A76"/>
    <w:rsid w:val="001F1BC6"/>
    <w:rsid w:val="00204B4C"/>
    <w:rsid w:val="00212980"/>
    <w:rsid w:val="002271F7"/>
    <w:rsid w:val="002448BD"/>
    <w:rsid w:val="002C0813"/>
    <w:rsid w:val="002F1D0F"/>
    <w:rsid w:val="002F5511"/>
    <w:rsid w:val="003A40D7"/>
    <w:rsid w:val="003B7784"/>
    <w:rsid w:val="003C4DBF"/>
    <w:rsid w:val="003D5D0E"/>
    <w:rsid w:val="00437098"/>
    <w:rsid w:val="0044593C"/>
    <w:rsid w:val="00490FCB"/>
    <w:rsid w:val="00556EDC"/>
    <w:rsid w:val="00637718"/>
    <w:rsid w:val="00664FDC"/>
    <w:rsid w:val="006E449C"/>
    <w:rsid w:val="006F4ABB"/>
    <w:rsid w:val="00715E6D"/>
    <w:rsid w:val="00750FFC"/>
    <w:rsid w:val="007A6887"/>
    <w:rsid w:val="007C072F"/>
    <w:rsid w:val="007C2F40"/>
    <w:rsid w:val="007F20D0"/>
    <w:rsid w:val="008147E5"/>
    <w:rsid w:val="0083127F"/>
    <w:rsid w:val="008561E2"/>
    <w:rsid w:val="00882441"/>
    <w:rsid w:val="008C453E"/>
    <w:rsid w:val="008F7C52"/>
    <w:rsid w:val="009735C4"/>
    <w:rsid w:val="00A222E4"/>
    <w:rsid w:val="00A8668C"/>
    <w:rsid w:val="00AA597D"/>
    <w:rsid w:val="00B371C7"/>
    <w:rsid w:val="00B9386F"/>
    <w:rsid w:val="00BA2611"/>
    <w:rsid w:val="00BA4A92"/>
    <w:rsid w:val="00BA7E22"/>
    <w:rsid w:val="00BE022B"/>
    <w:rsid w:val="00BF1489"/>
    <w:rsid w:val="00C078DC"/>
    <w:rsid w:val="00C97E19"/>
    <w:rsid w:val="00CC4C74"/>
    <w:rsid w:val="00CD4AE2"/>
    <w:rsid w:val="00CD7BC7"/>
    <w:rsid w:val="00D009C1"/>
    <w:rsid w:val="00D13BAA"/>
    <w:rsid w:val="00D2214A"/>
    <w:rsid w:val="00D26F37"/>
    <w:rsid w:val="00D60531"/>
    <w:rsid w:val="00D76DFC"/>
    <w:rsid w:val="00D77A8C"/>
    <w:rsid w:val="00DA7F7F"/>
    <w:rsid w:val="00DE7717"/>
    <w:rsid w:val="00E446E7"/>
    <w:rsid w:val="00EC1806"/>
    <w:rsid w:val="00EF35D8"/>
    <w:rsid w:val="00F44033"/>
    <w:rsid w:val="00F75F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2E262D"/>
    <w:pPr>
      <w:suppressAutoHyphens/>
      <w:spacing w:line="260" w:lineRule="atLeast"/>
    </w:pPr>
    <w:rPr>
      <w:rFonts w:ascii="Arial" w:hAnsi="Arial"/>
      <w:color w:val="262626"/>
      <w:sz w:val="18"/>
      <w:szCs w:val="24"/>
    </w:rPr>
  </w:style>
  <w:style w:type="paragraph" w:styleId="Heading1">
    <w:name w:val="heading 1"/>
    <w:basedOn w:val="Normal"/>
    <w:next w:val="Normal"/>
    <w:qFormat/>
    <w:rsid w:val="00934617"/>
    <w:pPr>
      <w:keepNext/>
      <w:spacing w:line="680" w:lineRule="atLeast"/>
      <w:outlineLvl w:val="0"/>
    </w:pPr>
    <w:rPr>
      <w:color w:val="0033A0"/>
      <w:sz w:val="64"/>
      <w:szCs w:val="32"/>
    </w:rPr>
  </w:style>
  <w:style w:type="paragraph" w:styleId="Heading2">
    <w:name w:val="heading 2"/>
    <w:basedOn w:val="Normal"/>
    <w:next w:val="Normal"/>
    <w:qFormat/>
    <w:rsid w:val="00934617"/>
    <w:pPr>
      <w:keepNext/>
      <w:spacing w:after="1418" w:line="420" w:lineRule="atLeast"/>
      <w:outlineLvl w:val="1"/>
    </w:pPr>
    <w:rPr>
      <w:color w:val="0033A0"/>
      <w:sz w:val="36"/>
      <w:szCs w:val="28"/>
    </w:rPr>
  </w:style>
  <w:style w:type="paragraph" w:styleId="Heading3">
    <w:name w:val="heading 3"/>
    <w:basedOn w:val="Normal"/>
    <w:next w:val="Normal"/>
    <w:qFormat/>
    <w:rsid w:val="00934617"/>
    <w:pPr>
      <w:keepNext/>
      <w:outlineLvl w:val="2"/>
    </w:pPr>
    <w:rPr>
      <w:b/>
      <w:color w:val="0033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34617"/>
  </w:style>
  <w:style w:type="paragraph" w:styleId="Footer">
    <w:name w:val="footer"/>
    <w:basedOn w:val="Normal"/>
    <w:semiHidden/>
    <w:rsid w:val="00934617"/>
  </w:style>
  <w:style w:type="paragraph" w:styleId="EndnoteText">
    <w:name w:val="endnote text"/>
    <w:basedOn w:val="Normal"/>
    <w:rsid w:val="00DA3FB6"/>
    <w:pPr>
      <w:spacing w:after="60" w:line="180" w:lineRule="atLeast"/>
    </w:pPr>
    <w:rPr>
      <w:sz w:val="14"/>
    </w:rPr>
  </w:style>
  <w:style w:type="character" w:styleId="EndnoteReference">
    <w:name w:val="endnote reference"/>
    <w:semiHidden/>
    <w:rsid w:val="00934617"/>
    <w:rPr>
      <w:vertAlign w:val="superscript"/>
    </w:rPr>
  </w:style>
  <w:style w:type="table" w:styleId="TableGrid">
    <w:name w:val="Table Grid"/>
    <w:basedOn w:val="TableNormal"/>
    <w:semiHidden/>
    <w:rsid w:val="00E955E4"/>
    <w:rPr>
      <w:lang w:bidi="x-none"/>
    </w:rPr>
    <w:tblPr>
      <w:tblInd w:w="0" w:type="dxa"/>
      <w:tblCellMar>
        <w:top w:w="85" w:type="dxa"/>
        <w:left w:w="0" w:type="dxa"/>
        <w:bottom w:w="113" w:type="dxa"/>
        <w:right w:w="0" w:type="dxa"/>
      </w:tblCellMar>
    </w:tblPr>
    <w:tblStylePr w:type="firstRow">
      <w:rPr>
        <w:rFonts w:ascii="Wingdings" w:hAnsi="Wingdings"/>
        <w:b w:val="0"/>
        <w:i w:val="0"/>
        <w:color w:val="0033A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PullQuote">
    <w:name w:val="Pull Quote"/>
    <w:basedOn w:val="Normal"/>
    <w:rsid w:val="001736AC"/>
    <w:pPr>
      <w:spacing w:after="170" w:line="300" w:lineRule="atLeast"/>
    </w:pPr>
    <w:rPr>
      <w:color w:val="0033A0"/>
      <w:sz w:val="24"/>
    </w:rPr>
  </w:style>
  <w:style w:type="paragraph" w:customStyle="1" w:styleId="BulletedCopy">
    <w:name w:val="Bulleted Copy"/>
    <w:basedOn w:val="Normal"/>
    <w:rsid w:val="00D12F6E"/>
    <w:pPr>
      <w:numPr>
        <w:numId w:val="9"/>
      </w:numPr>
      <w:spacing w:before="20" w:after="20"/>
      <w:ind w:left="284" w:hanging="284"/>
    </w:pPr>
  </w:style>
  <w:style w:type="character" w:styleId="Hyperlink">
    <w:name w:val="Hyperlink"/>
    <w:semiHidden/>
    <w:rsid w:val="00FA3D8C"/>
    <w:rPr>
      <w:u w:val="none"/>
    </w:rPr>
  </w:style>
  <w:style w:type="paragraph" w:customStyle="1" w:styleId="ContactInformation">
    <w:name w:val="Contact Information"/>
    <w:basedOn w:val="Normal"/>
    <w:rsid w:val="00FA3D8C"/>
    <w:pPr>
      <w:spacing w:line="180" w:lineRule="atLeast"/>
    </w:pPr>
    <w:rPr>
      <w:color w:val="0033A0"/>
      <w:sz w:val="14"/>
    </w:rPr>
  </w:style>
  <w:style w:type="paragraph" w:customStyle="1" w:styleId="NumberedCopy">
    <w:name w:val="Numbered Copy"/>
    <w:basedOn w:val="BulletedCopy"/>
    <w:rsid w:val="00D12F6E"/>
    <w:pPr>
      <w:numPr>
        <w:numId w:val="1"/>
      </w:numPr>
      <w:ind w:left="284" w:hanging="284"/>
    </w:pPr>
  </w:style>
  <w:style w:type="character" w:styleId="FollowedHyperlink">
    <w:name w:val="FollowedHyperlink"/>
    <w:semiHidden/>
    <w:rsid w:val="00FA3D8C"/>
    <w:rPr>
      <w:u w:val="none"/>
    </w:rPr>
  </w:style>
  <w:style w:type="paragraph" w:styleId="ListParagraph">
    <w:name w:val="List Paragraph"/>
    <w:basedOn w:val="Normal"/>
    <w:rsid w:val="006E449C"/>
    <w:pPr>
      <w:ind w:left="720"/>
      <w:contextualSpacing/>
    </w:pPr>
  </w:style>
  <w:style w:type="table" w:customStyle="1" w:styleId="ISOCTable">
    <w:name w:val="ISOC Table"/>
    <w:basedOn w:val="TableNormal"/>
    <w:rsid w:val="00C25278"/>
    <w:tblPr>
      <w:tblInd w:w="0" w:type="dxa"/>
      <w:tblBorders>
        <w:insideH w:val="single" w:sz="2" w:space="0" w:color="97999B"/>
      </w:tblBorders>
      <w:tblCellMar>
        <w:top w:w="85" w:type="dxa"/>
        <w:left w:w="0" w:type="dxa"/>
        <w:bottom w:w="113" w:type="dxa"/>
        <w:right w:w="0" w:type="dxa"/>
      </w:tblCellMar>
    </w:tblPr>
    <w:tblStylePr w:type="firstRow">
      <w:rPr>
        <w:color w:val="auto"/>
      </w:rPr>
      <w:tblPr/>
      <w:tcPr>
        <w:tcBorders>
          <w:top w:val="single" w:sz="8" w:space="0" w:color="0033A0"/>
          <w:left w:val="nil"/>
          <w:bottom w:val="single" w:sz="8" w:space="0" w:color="0033A0"/>
          <w:right w:val="nil"/>
          <w:insideH w:val="nil"/>
          <w:insideV w:val="nil"/>
          <w:tl2br w:val="nil"/>
          <w:tr2bl w:val="nil"/>
        </w:tcBorders>
      </w:tcPr>
    </w:tblStylePr>
    <w:tblStylePr w:type="lastRow">
      <w:tblPr/>
      <w:tcPr>
        <w:tcBorders>
          <w:top w:val="nil"/>
          <w:left w:val="nil"/>
          <w:bottom w:val="single" w:sz="8" w:space="0" w:color="0033A0"/>
          <w:right w:val="nil"/>
          <w:insideH w:val="nil"/>
          <w:insideV w:val="nil"/>
          <w:tl2br w:val="nil"/>
          <w:tr2bl w:val="nil"/>
        </w:tcBorders>
      </w:tcPr>
    </w:tblStylePr>
  </w:style>
  <w:style w:type="paragraph" w:styleId="Caption">
    <w:name w:val="caption"/>
    <w:basedOn w:val="Normal"/>
    <w:next w:val="Normal"/>
    <w:qFormat/>
    <w:rsid w:val="00513E27"/>
    <w:pPr>
      <w:spacing w:line="180" w:lineRule="atLeast"/>
    </w:pPr>
    <w:rPr>
      <w:sz w:val="14"/>
    </w:rPr>
  </w:style>
  <w:style w:type="paragraph" w:styleId="BalloonText">
    <w:name w:val="Balloon Text"/>
    <w:basedOn w:val="Normal"/>
    <w:link w:val="BalloonTextChar"/>
    <w:rsid w:val="00D76DFC"/>
    <w:pPr>
      <w:spacing w:line="240" w:lineRule="auto"/>
    </w:pPr>
    <w:rPr>
      <w:rFonts w:ascii="Lucida Grande" w:hAnsi="Lucida Grande"/>
      <w:szCs w:val="18"/>
    </w:rPr>
  </w:style>
  <w:style w:type="character" w:customStyle="1" w:styleId="BalloonTextChar">
    <w:name w:val="Balloon Text Char"/>
    <w:basedOn w:val="DefaultParagraphFont"/>
    <w:link w:val="BalloonText"/>
    <w:rsid w:val="00D76DFC"/>
    <w:rPr>
      <w:rFonts w:ascii="Lucida Grande" w:hAnsi="Lucida Grande"/>
      <w:color w:val="262626"/>
      <w:sz w:val="18"/>
      <w:szCs w:val="18"/>
    </w:rPr>
  </w:style>
  <w:style w:type="table" w:styleId="ColorfulGrid-Accent1">
    <w:name w:val="Colorful Grid Accent 1"/>
    <w:basedOn w:val="TableNormal"/>
    <w:rsid w:val="006F4AB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1">
    <w:name w:val="Light List Accent 1"/>
    <w:basedOn w:val="TableNormal"/>
    <w:rsid w:val="006F4AB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rsid w:val="006F4AB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rsid w:val="00DA7F7F"/>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hps">
    <w:name w:val="hps"/>
    <w:basedOn w:val="DefaultParagraphFont"/>
    <w:rsid w:val="00F75F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2E262D"/>
    <w:pPr>
      <w:suppressAutoHyphens/>
      <w:spacing w:line="260" w:lineRule="atLeast"/>
    </w:pPr>
    <w:rPr>
      <w:rFonts w:ascii="Arial" w:hAnsi="Arial"/>
      <w:color w:val="262626"/>
      <w:sz w:val="18"/>
      <w:szCs w:val="24"/>
    </w:rPr>
  </w:style>
  <w:style w:type="paragraph" w:styleId="Heading1">
    <w:name w:val="heading 1"/>
    <w:basedOn w:val="Normal"/>
    <w:next w:val="Normal"/>
    <w:qFormat/>
    <w:rsid w:val="00934617"/>
    <w:pPr>
      <w:keepNext/>
      <w:spacing w:line="680" w:lineRule="atLeast"/>
      <w:outlineLvl w:val="0"/>
    </w:pPr>
    <w:rPr>
      <w:color w:val="0033A0"/>
      <w:sz w:val="64"/>
      <w:szCs w:val="32"/>
    </w:rPr>
  </w:style>
  <w:style w:type="paragraph" w:styleId="Heading2">
    <w:name w:val="heading 2"/>
    <w:basedOn w:val="Normal"/>
    <w:next w:val="Normal"/>
    <w:qFormat/>
    <w:rsid w:val="00934617"/>
    <w:pPr>
      <w:keepNext/>
      <w:spacing w:after="1418" w:line="420" w:lineRule="atLeast"/>
      <w:outlineLvl w:val="1"/>
    </w:pPr>
    <w:rPr>
      <w:color w:val="0033A0"/>
      <w:sz w:val="36"/>
      <w:szCs w:val="28"/>
    </w:rPr>
  </w:style>
  <w:style w:type="paragraph" w:styleId="Heading3">
    <w:name w:val="heading 3"/>
    <w:basedOn w:val="Normal"/>
    <w:next w:val="Normal"/>
    <w:qFormat/>
    <w:rsid w:val="00934617"/>
    <w:pPr>
      <w:keepNext/>
      <w:outlineLvl w:val="2"/>
    </w:pPr>
    <w:rPr>
      <w:b/>
      <w:color w:val="0033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34617"/>
  </w:style>
  <w:style w:type="paragraph" w:styleId="Footer">
    <w:name w:val="footer"/>
    <w:basedOn w:val="Normal"/>
    <w:semiHidden/>
    <w:rsid w:val="00934617"/>
  </w:style>
  <w:style w:type="paragraph" w:styleId="EndnoteText">
    <w:name w:val="endnote text"/>
    <w:basedOn w:val="Normal"/>
    <w:rsid w:val="00DA3FB6"/>
    <w:pPr>
      <w:spacing w:after="60" w:line="180" w:lineRule="atLeast"/>
    </w:pPr>
    <w:rPr>
      <w:sz w:val="14"/>
    </w:rPr>
  </w:style>
  <w:style w:type="character" w:styleId="EndnoteReference">
    <w:name w:val="endnote reference"/>
    <w:semiHidden/>
    <w:rsid w:val="00934617"/>
    <w:rPr>
      <w:vertAlign w:val="superscript"/>
    </w:rPr>
  </w:style>
  <w:style w:type="table" w:styleId="TableGrid">
    <w:name w:val="Table Grid"/>
    <w:basedOn w:val="TableNormal"/>
    <w:semiHidden/>
    <w:rsid w:val="00E955E4"/>
    <w:rPr>
      <w:lang w:bidi="x-none"/>
    </w:rPr>
    <w:tblPr>
      <w:tblInd w:w="0" w:type="dxa"/>
      <w:tblCellMar>
        <w:top w:w="85" w:type="dxa"/>
        <w:left w:w="0" w:type="dxa"/>
        <w:bottom w:w="113" w:type="dxa"/>
        <w:right w:w="0" w:type="dxa"/>
      </w:tblCellMar>
    </w:tblPr>
    <w:tblStylePr w:type="firstRow">
      <w:rPr>
        <w:rFonts w:ascii="Wingdings" w:hAnsi="Wingdings"/>
        <w:b w:val="0"/>
        <w:i w:val="0"/>
        <w:color w:val="0033A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PullQuote">
    <w:name w:val="Pull Quote"/>
    <w:basedOn w:val="Normal"/>
    <w:rsid w:val="001736AC"/>
    <w:pPr>
      <w:spacing w:after="170" w:line="300" w:lineRule="atLeast"/>
    </w:pPr>
    <w:rPr>
      <w:color w:val="0033A0"/>
      <w:sz w:val="24"/>
    </w:rPr>
  </w:style>
  <w:style w:type="paragraph" w:customStyle="1" w:styleId="BulletedCopy">
    <w:name w:val="Bulleted Copy"/>
    <w:basedOn w:val="Normal"/>
    <w:rsid w:val="00D12F6E"/>
    <w:pPr>
      <w:numPr>
        <w:numId w:val="9"/>
      </w:numPr>
      <w:spacing w:before="20" w:after="20"/>
      <w:ind w:left="284" w:hanging="284"/>
    </w:pPr>
  </w:style>
  <w:style w:type="character" w:styleId="Hyperlink">
    <w:name w:val="Hyperlink"/>
    <w:semiHidden/>
    <w:rsid w:val="00FA3D8C"/>
    <w:rPr>
      <w:u w:val="none"/>
    </w:rPr>
  </w:style>
  <w:style w:type="paragraph" w:customStyle="1" w:styleId="ContactInformation">
    <w:name w:val="Contact Information"/>
    <w:basedOn w:val="Normal"/>
    <w:rsid w:val="00FA3D8C"/>
    <w:pPr>
      <w:spacing w:line="180" w:lineRule="atLeast"/>
    </w:pPr>
    <w:rPr>
      <w:color w:val="0033A0"/>
      <w:sz w:val="14"/>
    </w:rPr>
  </w:style>
  <w:style w:type="paragraph" w:customStyle="1" w:styleId="NumberedCopy">
    <w:name w:val="Numbered Copy"/>
    <w:basedOn w:val="BulletedCopy"/>
    <w:rsid w:val="00D12F6E"/>
    <w:pPr>
      <w:numPr>
        <w:numId w:val="1"/>
      </w:numPr>
      <w:ind w:left="284" w:hanging="284"/>
    </w:pPr>
  </w:style>
  <w:style w:type="character" w:styleId="FollowedHyperlink">
    <w:name w:val="FollowedHyperlink"/>
    <w:semiHidden/>
    <w:rsid w:val="00FA3D8C"/>
    <w:rPr>
      <w:u w:val="none"/>
    </w:rPr>
  </w:style>
  <w:style w:type="paragraph" w:styleId="ListParagraph">
    <w:name w:val="List Paragraph"/>
    <w:basedOn w:val="Normal"/>
    <w:rsid w:val="006E449C"/>
    <w:pPr>
      <w:ind w:left="720"/>
      <w:contextualSpacing/>
    </w:pPr>
  </w:style>
  <w:style w:type="table" w:customStyle="1" w:styleId="ISOCTable">
    <w:name w:val="ISOC Table"/>
    <w:basedOn w:val="TableNormal"/>
    <w:rsid w:val="00C25278"/>
    <w:tblPr>
      <w:tblInd w:w="0" w:type="dxa"/>
      <w:tblBorders>
        <w:insideH w:val="single" w:sz="2" w:space="0" w:color="97999B"/>
      </w:tblBorders>
      <w:tblCellMar>
        <w:top w:w="85" w:type="dxa"/>
        <w:left w:w="0" w:type="dxa"/>
        <w:bottom w:w="113" w:type="dxa"/>
        <w:right w:w="0" w:type="dxa"/>
      </w:tblCellMar>
    </w:tblPr>
    <w:tblStylePr w:type="firstRow">
      <w:rPr>
        <w:color w:val="auto"/>
      </w:rPr>
      <w:tblPr/>
      <w:tcPr>
        <w:tcBorders>
          <w:top w:val="single" w:sz="8" w:space="0" w:color="0033A0"/>
          <w:left w:val="nil"/>
          <w:bottom w:val="single" w:sz="8" w:space="0" w:color="0033A0"/>
          <w:right w:val="nil"/>
          <w:insideH w:val="nil"/>
          <w:insideV w:val="nil"/>
          <w:tl2br w:val="nil"/>
          <w:tr2bl w:val="nil"/>
        </w:tcBorders>
      </w:tcPr>
    </w:tblStylePr>
    <w:tblStylePr w:type="lastRow">
      <w:tblPr/>
      <w:tcPr>
        <w:tcBorders>
          <w:top w:val="nil"/>
          <w:left w:val="nil"/>
          <w:bottom w:val="single" w:sz="8" w:space="0" w:color="0033A0"/>
          <w:right w:val="nil"/>
          <w:insideH w:val="nil"/>
          <w:insideV w:val="nil"/>
          <w:tl2br w:val="nil"/>
          <w:tr2bl w:val="nil"/>
        </w:tcBorders>
      </w:tcPr>
    </w:tblStylePr>
  </w:style>
  <w:style w:type="paragraph" w:styleId="Caption">
    <w:name w:val="caption"/>
    <w:basedOn w:val="Normal"/>
    <w:next w:val="Normal"/>
    <w:qFormat/>
    <w:rsid w:val="00513E27"/>
    <w:pPr>
      <w:spacing w:line="180" w:lineRule="atLeast"/>
    </w:pPr>
    <w:rPr>
      <w:sz w:val="14"/>
    </w:rPr>
  </w:style>
  <w:style w:type="paragraph" w:styleId="BalloonText">
    <w:name w:val="Balloon Text"/>
    <w:basedOn w:val="Normal"/>
    <w:link w:val="BalloonTextChar"/>
    <w:rsid w:val="00D76DFC"/>
    <w:pPr>
      <w:spacing w:line="240" w:lineRule="auto"/>
    </w:pPr>
    <w:rPr>
      <w:rFonts w:ascii="Lucida Grande" w:hAnsi="Lucida Grande"/>
      <w:szCs w:val="18"/>
    </w:rPr>
  </w:style>
  <w:style w:type="character" w:customStyle="1" w:styleId="BalloonTextChar">
    <w:name w:val="Balloon Text Char"/>
    <w:basedOn w:val="DefaultParagraphFont"/>
    <w:link w:val="BalloonText"/>
    <w:rsid w:val="00D76DFC"/>
    <w:rPr>
      <w:rFonts w:ascii="Lucida Grande" w:hAnsi="Lucida Grande"/>
      <w:color w:val="262626"/>
      <w:sz w:val="18"/>
      <w:szCs w:val="18"/>
    </w:rPr>
  </w:style>
  <w:style w:type="table" w:styleId="ColorfulGrid-Accent1">
    <w:name w:val="Colorful Grid Accent 1"/>
    <w:basedOn w:val="TableNormal"/>
    <w:rsid w:val="006F4AB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1">
    <w:name w:val="Light List Accent 1"/>
    <w:basedOn w:val="TableNormal"/>
    <w:rsid w:val="006F4AB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rsid w:val="006F4AB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rsid w:val="00DA7F7F"/>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hps">
    <w:name w:val="hps"/>
    <w:basedOn w:val="DefaultParagraphFont"/>
    <w:rsid w:val="00F75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41365">
      <w:bodyDiv w:val="1"/>
      <w:marLeft w:val="0"/>
      <w:marRight w:val="0"/>
      <w:marTop w:val="0"/>
      <w:marBottom w:val="0"/>
      <w:divBdr>
        <w:top w:val="none" w:sz="0" w:space="0" w:color="auto"/>
        <w:left w:val="none" w:sz="0" w:space="0" w:color="auto"/>
        <w:bottom w:val="none" w:sz="0" w:space="0" w:color="auto"/>
        <w:right w:val="none" w:sz="0" w:space="0" w:color="auto"/>
      </w:divBdr>
      <w:divsChild>
        <w:div w:id="143592717">
          <w:marLeft w:val="0"/>
          <w:marRight w:val="0"/>
          <w:marTop w:val="0"/>
          <w:marBottom w:val="0"/>
          <w:divBdr>
            <w:top w:val="none" w:sz="0" w:space="0" w:color="auto"/>
            <w:left w:val="none" w:sz="0" w:space="0" w:color="auto"/>
            <w:bottom w:val="none" w:sz="0" w:space="0" w:color="auto"/>
            <w:right w:val="none" w:sz="0" w:space="0" w:color="auto"/>
          </w:divBdr>
        </w:div>
        <w:div w:id="151608006">
          <w:marLeft w:val="0"/>
          <w:marRight w:val="0"/>
          <w:marTop w:val="0"/>
          <w:marBottom w:val="0"/>
          <w:divBdr>
            <w:top w:val="none" w:sz="0" w:space="0" w:color="auto"/>
            <w:left w:val="none" w:sz="0" w:space="0" w:color="auto"/>
            <w:bottom w:val="none" w:sz="0" w:space="0" w:color="auto"/>
            <w:right w:val="none" w:sz="0" w:space="0" w:color="auto"/>
          </w:divBdr>
        </w:div>
        <w:div w:id="160660204">
          <w:marLeft w:val="0"/>
          <w:marRight w:val="0"/>
          <w:marTop w:val="0"/>
          <w:marBottom w:val="0"/>
          <w:divBdr>
            <w:top w:val="none" w:sz="0" w:space="0" w:color="auto"/>
            <w:left w:val="none" w:sz="0" w:space="0" w:color="auto"/>
            <w:bottom w:val="none" w:sz="0" w:space="0" w:color="auto"/>
            <w:right w:val="none" w:sz="0" w:space="0" w:color="auto"/>
          </w:divBdr>
        </w:div>
        <w:div w:id="188026847">
          <w:marLeft w:val="0"/>
          <w:marRight w:val="0"/>
          <w:marTop w:val="0"/>
          <w:marBottom w:val="0"/>
          <w:divBdr>
            <w:top w:val="none" w:sz="0" w:space="0" w:color="auto"/>
            <w:left w:val="none" w:sz="0" w:space="0" w:color="auto"/>
            <w:bottom w:val="none" w:sz="0" w:space="0" w:color="auto"/>
            <w:right w:val="none" w:sz="0" w:space="0" w:color="auto"/>
          </w:divBdr>
        </w:div>
        <w:div w:id="290599115">
          <w:marLeft w:val="0"/>
          <w:marRight w:val="0"/>
          <w:marTop w:val="0"/>
          <w:marBottom w:val="0"/>
          <w:divBdr>
            <w:top w:val="none" w:sz="0" w:space="0" w:color="auto"/>
            <w:left w:val="none" w:sz="0" w:space="0" w:color="auto"/>
            <w:bottom w:val="none" w:sz="0" w:space="0" w:color="auto"/>
            <w:right w:val="none" w:sz="0" w:space="0" w:color="auto"/>
          </w:divBdr>
        </w:div>
        <w:div w:id="291593811">
          <w:marLeft w:val="0"/>
          <w:marRight w:val="0"/>
          <w:marTop w:val="0"/>
          <w:marBottom w:val="0"/>
          <w:divBdr>
            <w:top w:val="none" w:sz="0" w:space="0" w:color="auto"/>
            <w:left w:val="none" w:sz="0" w:space="0" w:color="auto"/>
            <w:bottom w:val="none" w:sz="0" w:space="0" w:color="auto"/>
            <w:right w:val="none" w:sz="0" w:space="0" w:color="auto"/>
          </w:divBdr>
        </w:div>
        <w:div w:id="352728943">
          <w:marLeft w:val="0"/>
          <w:marRight w:val="0"/>
          <w:marTop w:val="0"/>
          <w:marBottom w:val="0"/>
          <w:divBdr>
            <w:top w:val="none" w:sz="0" w:space="0" w:color="auto"/>
            <w:left w:val="none" w:sz="0" w:space="0" w:color="auto"/>
            <w:bottom w:val="none" w:sz="0" w:space="0" w:color="auto"/>
            <w:right w:val="none" w:sz="0" w:space="0" w:color="auto"/>
          </w:divBdr>
        </w:div>
        <w:div w:id="397944964">
          <w:marLeft w:val="0"/>
          <w:marRight w:val="0"/>
          <w:marTop w:val="0"/>
          <w:marBottom w:val="0"/>
          <w:divBdr>
            <w:top w:val="none" w:sz="0" w:space="0" w:color="auto"/>
            <w:left w:val="none" w:sz="0" w:space="0" w:color="auto"/>
            <w:bottom w:val="none" w:sz="0" w:space="0" w:color="auto"/>
            <w:right w:val="none" w:sz="0" w:space="0" w:color="auto"/>
          </w:divBdr>
        </w:div>
        <w:div w:id="450319400">
          <w:marLeft w:val="0"/>
          <w:marRight w:val="0"/>
          <w:marTop w:val="0"/>
          <w:marBottom w:val="0"/>
          <w:divBdr>
            <w:top w:val="none" w:sz="0" w:space="0" w:color="auto"/>
            <w:left w:val="none" w:sz="0" w:space="0" w:color="auto"/>
            <w:bottom w:val="none" w:sz="0" w:space="0" w:color="auto"/>
            <w:right w:val="none" w:sz="0" w:space="0" w:color="auto"/>
          </w:divBdr>
        </w:div>
        <w:div w:id="459306093">
          <w:marLeft w:val="0"/>
          <w:marRight w:val="0"/>
          <w:marTop w:val="0"/>
          <w:marBottom w:val="0"/>
          <w:divBdr>
            <w:top w:val="none" w:sz="0" w:space="0" w:color="auto"/>
            <w:left w:val="none" w:sz="0" w:space="0" w:color="auto"/>
            <w:bottom w:val="none" w:sz="0" w:space="0" w:color="auto"/>
            <w:right w:val="none" w:sz="0" w:space="0" w:color="auto"/>
          </w:divBdr>
        </w:div>
        <w:div w:id="529301148">
          <w:marLeft w:val="0"/>
          <w:marRight w:val="0"/>
          <w:marTop w:val="0"/>
          <w:marBottom w:val="0"/>
          <w:divBdr>
            <w:top w:val="none" w:sz="0" w:space="0" w:color="auto"/>
            <w:left w:val="none" w:sz="0" w:space="0" w:color="auto"/>
            <w:bottom w:val="none" w:sz="0" w:space="0" w:color="auto"/>
            <w:right w:val="none" w:sz="0" w:space="0" w:color="auto"/>
          </w:divBdr>
        </w:div>
        <w:div w:id="544102987">
          <w:marLeft w:val="0"/>
          <w:marRight w:val="0"/>
          <w:marTop w:val="0"/>
          <w:marBottom w:val="0"/>
          <w:divBdr>
            <w:top w:val="none" w:sz="0" w:space="0" w:color="auto"/>
            <w:left w:val="none" w:sz="0" w:space="0" w:color="auto"/>
            <w:bottom w:val="none" w:sz="0" w:space="0" w:color="auto"/>
            <w:right w:val="none" w:sz="0" w:space="0" w:color="auto"/>
          </w:divBdr>
        </w:div>
        <w:div w:id="931468693">
          <w:marLeft w:val="0"/>
          <w:marRight w:val="0"/>
          <w:marTop w:val="0"/>
          <w:marBottom w:val="0"/>
          <w:divBdr>
            <w:top w:val="none" w:sz="0" w:space="0" w:color="auto"/>
            <w:left w:val="none" w:sz="0" w:space="0" w:color="auto"/>
            <w:bottom w:val="none" w:sz="0" w:space="0" w:color="auto"/>
            <w:right w:val="none" w:sz="0" w:space="0" w:color="auto"/>
          </w:divBdr>
        </w:div>
        <w:div w:id="1043166607">
          <w:marLeft w:val="0"/>
          <w:marRight w:val="0"/>
          <w:marTop w:val="0"/>
          <w:marBottom w:val="0"/>
          <w:divBdr>
            <w:top w:val="none" w:sz="0" w:space="0" w:color="auto"/>
            <w:left w:val="none" w:sz="0" w:space="0" w:color="auto"/>
            <w:bottom w:val="none" w:sz="0" w:space="0" w:color="auto"/>
            <w:right w:val="none" w:sz="0" w:space="0" w:color="auto"/>
          </w:divBdr>
        </w:div>
        <w:div w:id="1079867236">
          <w:marLeft w:val="0"/>
          <w:marRight w:val="0"/>
          <w:marTop w:val="0"/>
          <w:marBottom w:val="0"/>
          <w:divBdr>
            <w:top w:val="none" w:sz="0" w:space="0" w:color="auto"/>
            <w:left w:val="none" w:sz="0" w:space="0" w:color="auto"/>
            <w:bottom w:val="none" w:sz="0" w:space="0" w:color="auto"/>
            <w:right w:val="none" w:sz="0" w:space="0" w:color="auto"/>
          </w:divBdr>
        </w:div>
        <w:div w:id="1158305191">
          <w:marLeft w:val="0"/>
          <w:marRight w:val="0"/>
          <w:marTop w:val="0"/>
          <w:marBottom w:val="0"/>
          <w:divBdr>
            <w:top w:val="none" w:sz="0" w:space="0" w:color="auto"/>
            <w:left w:val="none" w:sz="0" w:space="0" w:color="auto"/>
            <w:bottom w:val="none" w:sz="0" w:space="0" w:color="auto"/>
            <w:right w:val="none" w:sz="0" w:space="0" w:color="auto"/>
          </w:divBdr>
        </w:div>
        <w:div w:id="1183058591">
          <w:marLeft w:val="0"/>
          <w:marRight w:val="0"/>
          <w:marTop w:val="0"/>
          <w:marBottom w:val="0"/>
          <w:divBdr>
            <w:top w:val="none" w:sz="0" w:space="0" w:color="auto"/>
            <w:left w:val="none" w:sz="0" w:space="0" w:color="auto"/>
            <w:bottom w:val="none" w:sz="0" w:space="0" w:color="auto"/>
            <w:right w:val="none" w:sz="0" w:space="0" w:color="auto"/>
          </w:divBdr>
        </w:div>
        <w:div w:id="1250627076">
          <w:marLeft w:val="0"/>
          <w:marRight w:val="0"/>
          <w:marTop w:val="0"/>
          <w:marBottom w:val="0"/>
          <w:divBdr>
            <w:top w:val="none" w:sz="0" w:space="0" w:color="auto"/>
            <w:left w:val="none" w:sz="0" w:space="0" w:color="auto"/>
            <w:bottom w:val="none" w:sz="0" w:space="0" w:color="auto"/>
            <w:right w:val="none" w:sz="0" w:space="0" w:color="auto"/>
          </w:divBdr>
        </w:div>
        <w:div w:id="1351057273">
          <w:marLeft w:val="0"/>
          <w:marRight w:val="0"/>
          <w:marTop w:val="0"/>
          <w:marBottom w:val="0"/>
          <w:divBdr>
            <w:top w:val="none" w:sz="0" w:space="0" w:color="auto"/>
            <w:left w:val="none" w:sz="0" w:space="0" w:color="auto"/>
            <w:bottom w:val="none" w:sz="0" w:space="0" w:color="auto"/>
            <w:right w:val="none" w:sz="0" w:space="0" w:color="auto"/>
          </w:divBdr>
        </w:div>
        <w:div w:id="1514497144">
          <w:marLeft w:val="0"/>
          <w:marRight w:val="0"/>
          <w:marTop w:val="0"/>
          <w:marBottom w:val="0"/>
          <w:divBdr>
            <w:top w:val="none" w:sz="0" w:space="0" w:color="auto"/>
            <w:left w:val="none" w:sz="0" w:space="0" w:color="auto"/>
            <w:bottom w:val="none" w:sz="0" w:space="0" w:color="auto"/>
            <w:right w:val="none" w:sz="0" w:space="0" w:color="auto"/>
          </w:divBdr>
        </w:div>
        <w:div w:id="1527988262">
          <w:marLeft w:val="0"/>
          <w:marRight w:val="0"/>
          <w:marTop w:val="0"/>
          <w:marBottom w:val="0"/>
          <w:divBdr>
            <w:top w:val="none" w:sz="0" w:space="0" w:color="auto"/>
            <w:left w:val="none" w:sz="0" w:space="0" w:color="auto"/>
            <w:bottom w:val="none" w:sz="0" w:space="0" w:color="auto"/>
            <w:right w:val="none" w:sz="0" w:space="0" w:color="auto"/>
          </w:divBdr>
        </w:div>
        <w:div w:id="1573008877">
          <w:marLeft w:val="0"/>
          <w:marRight w:val="0"/>
          <w:marTop w:val="0"/>
          <w:marBottom w:val="0"/>
          <w:divBdr>
            <w:top w:val="none" w:sz="0" w:space="0" w:color="auto"/>
            <w:left w:val="none" w:sz="0" w:space="0" w:color="auto"/>
            <w:bottom w:val="none" w:sz="0" w:space="0" w:color="auto"/>
            <w:right w:val="none" w:sz="0" w:space="0" w:color="auto"/>
          </w:divBdr>
        </w:div>
        <w:div w:id="1623001163">
          <w:marLeft w:val="0"/>
          <w:marRight w:val="0"/>
          <w:marTop w:val="0"/>
          <w:marBottom w:val="0"/>
          <w:divBdr>
            <w:top w:val="none" w:sz="0" w:space="0" w:color="auto"/>
            <w:left w:val="none" w:sz="0" w:space="0" w:color="auto"/>
            <w:bottom w:val="none" w:sz="0" w:space="0" w:color="auto"/>
            <w:right w:val="none" w:sz="0" w:space="0" w:color="auto"/>
          </w:divBdr>
        </w:div>
        <w:div w:id="1650478895">
          <w:marLeft w:val="0"/>
          <w:marRight w:val="0"/>
          <w:marTop w:val="0"/>
          <w:marBottom w:val="0"/>
          <w:divBdr>
            <w:top w:val="none" w:sz="0" w:space="0" w:color="auto"/>
            <w:left w:val="none" w:sz="0" w:space="0" w:color="auto"/>
            <w:bottom w:val="none" w:sz="0" w:space="0" w:color="auto"/>
            <w:right w:val="none" w:sz="0" w:space="0" w:color="auto"/>
          </w:divBdr>
        </w:div>
        <w:div w:id="1654791378">
          <w:marLeft w:val="0"/>
          <w:marRight w:val="0"/>
          <w:marTop w:val="0"/>
          <w:marBottom w:val="0"/>
          <w:divBdr>
            <w:top w:val="none" w:sz="0" w:space="0" w:color="auto"/>
            <w:left w:val="none" w:sz="0" w:space="0" w:color="auto"/>
            <w:bottom w:val="none" w:sz="0" w:space="0" w:color="auto"/>
            <w:right w:val="none" w:sz="0" w:space="0" w:color="auto"/>
          </w:divBdr>
        </w:div>
        <w:div w:id="1660882613">
          <w:marLeft w:val="0"/>
          <w:marRight w:val="0"/>
          <w:marTop w:val="0"/>
          <w:marBottom w:val="0"/>
          <w:divBdr>
            <w:top w:val="none" w:sz="0" w:space="0" w:color="auto"/>
            <w:left w:val="none" w:sz="0" w:space="0" w:color="auto"/>
            <w:bottom w:val="none" w:sz="0" w:space="0" w:color="auto"/>
            <w:right w:val="none" w:sz="0" w:space="0" w:color="auto"/>
          </w:divBdr>
        </w:div>
        <w:div w:id="1749303488">
          <w:marLeft w:val="0"/>
          <w:marRight w:val="0"/>
          <w:marTop w:val="0"/>
          <w:marBottom w:val="0"/>
          <w:divBdr>
            <w:top w:val="none" w:sz="0" w:space="0" w:color="auto"/>
            <w:left w:val="none" w:sz="0" w:space="0" w:color="auto"/>
            <w:bottom w:val="none" w:sz="0" w:space="0" w:color="auto"/>
            <w:right w:val="none" w:sz="0" w:space="0" w:color="auto"/>
          </w:divBdr>
        </w:div>
        <w:div w:id="1868791020">
          <w:marLeft w:val="0"/>
          <w:marRight w:val="0"/>
          <w:marTop w:val="0"/>
          <w:marBottom w:val="0"/>
          <w:divBdr>
            <w:top w:val="none" w:sz="0" w:space="0" w:color="auto"/>
            <w:left w:val="none" w:sz="0" w:space="0" w:color="auto"/>
            <w:bottom w:val="none" w:sz="0" w:space="0" w:color="auto"/>
            <w:right w:val="none" w:sz="0" w:space="0" w:color="auto"/>
          </w:divBdr>
        </w:div>
        <w:div w:id="1997612711">
          <w:marLeft w:val="0"/>
          <w:marRight w:val="0"/>
          <w:marTop w:val="0"/>
          <w:marBottom w:val="0"/>
          <w:divBdr>
            <w:top w:val="none" w:sz="0" w:space="0" w:color="auto"/>
            <w:left w:val="none" w:sz="0" w:space="0" w:color="auto"/>
            <w:bottom w:val="none" w:sz="0" w:space="0" w:color="auto"/>
            <w:right w:val="none" w:sz="0" w:space="0" w:color="auto"/>
          </w:divBdr>
        </w:div>
      </w:divsChild>
    </w:div>
    <w:div w:id="356321960">
      <w:bodyDiv w:val="1"/>
      <w:marLeft w:val="0"/>
      <w:marRight w:val="0"/>
      <w:marTop w:val="0"/>
      <w:marBottom w:val="0"/>
      <w:divBdr>
        <w:top w:val="none" w:sz="0" w:space="0" w:color="auto"/>
        <w:left w:val="none" w:sz="0" w:space="0" w:color="auto"/>
        <w:bottom w:val="none" w:sz="0" w:space="0" w:color="auto"/>
        <w:right w:val="none" w:sz="0" w:space="0" w:color="auto"/>
      </w:divBdr>
      <w:divsChild>
        <w:div w:id="66727388">
          <w:marLeft w:val="0"/>
          <w:marRight w:val="0"/>
          <w:marTop w:val="0"/>
          <w:marBottom w:val="0"/>
          <w:divBdr>
            <w:top w:val="none" w:sz="0" w:space="0" w:color="auto"/>
            <w:left w:val="none" w:sz="0" w:space="0" w:color="auto"/>
            <w:bottom w:val="none" w:sz="0" w:space="0" w:color="auto"/>
            <w:right w:val="none" w:sz="0" w:space="0" w:color="auto"/>
          </w:divBdr>
        </w:div>
        <w:div w:id="121923490">
          <w:marLeft w:val="0"/>
          <w:marRight w:val="0"/>
          <w:marTop w:val="0"/>
          <w:marBottom w:val="0"/>
          <w:divBdr>
            <w:top w:val="none" w:sz="0" w:space="0" w:color="auto"/>
            <w:left w:val="none" w:sz="0" w:space="0" w:color="auto"/>
            <w:bottom w:val="none" w:sz="0" w:space="0" w:color="auto"/>
            <w:right w:val="none" w:sz="0" w:space="0" w:color="auto"/>
          </w:divBdr>
        </w:div>
        <w:div w:id="130098821">
          <w:marLeft w:val="0"/>
          <w:marRight w:val="0"/>
          <w:marTop w:val="0"/>
          <w:marBottom w:val="0"/>
          <w:divBdr>
            <w:top w:val="none" w:sz="0" w:space="0" w:color="auto"/>
            <w:left w:val="none" w:sz="0" w:space="0" w:color="auto"/>
            <w:bottom w:val="none" w:sz="0" w:space="0" w:color="auto"/>
            <w:right w:val="none" w:sz="0" w:space="0" w:color="auto"/>
          </w:divBdr>
        </w:div>
        <w:div w:id="155193833">
          <w:marLeft w:val="0"/>
          <w:marRight w:val="0"/>
          <w:marTop w:val="0"/>
          <w:marBottom w:val="0"/>
          <w:divBdr>
            <w:top w:val="none" w:sz="0" w:space="0" w:color="auto"/>
            <w:left w:val="none" w:sz="0" w:space="0" w:color="auto"/>
            <w:bottom w:val="none" w:sz="0" w:space="0" w:color="auto"/>
            <w:right w:val="none" w:sz="0" w:space="0" w:color="auto"/>
          </w:divBdr>
        </w:div>
        <w:div w:id="156967312">
          <w:marLeft w:val="0"/>
          <w:marRight w:val="0"/>
          <w:marTop w:val="0"/>
          <w:marBottom w:val="0"/>
          <w:divBdr>
            <w:top w:val="none" w:sz="0" w:space="0" w:color="auto"/>
            <w:left w:val="none" w:sz="0" w:space="0" w:color="auto"/>
            <w:bottom w:val="none" w:sz="0" w:space="0" w:color="auto"/>
            <w:right w:val="none" w:sz="0" w:space="0" w:color="auto"/>
          </w:divBdr>
        </w:div>
        <w:div w:id="308246163">
          <w:marLeft w:val="0"/>
          <w:marRight w:val="0"/>
          <w:marTop w:val="0"/>
          <w:marBottom w:val="0"/>
          <w:divBdr>
            <w:top w:val="none" w:sz="0" w:space="0" w:color="auto"/>
            <w:left w:val="none" w:sz="0" w:space="0" w:color="auto"/>
            <w:bottom w:val="none" w:sz="0" w:space="0" w:color="auto"/>
            <w:right w:val="none" w:sz="0" w:space="0" w:color="auto"/>
          </w:divBdr>
        </w:div>
        <w:div w:id="358314187">
          <w:marLeft w:val="0"/>
          <w:marRight w:val="0"/>
          <w:marTop w:val="0"/>
          <w:marBottom w:val="0"/>
          <w:divBdr>
            <w:top w:val="none" w:sz="0" w:space="0" w:color="auto"/>
            <w:left w:val="none" w:sz="0" w:space="0" w:color="auto"/>
            <w:bottom w:val="none" w:sz="0" w:space="0" w:color="auto"/>
            <w:right w:val="none" w:sz="0" w:space="0" w:color="auto"/>
          </w:divBdr>
        </w:div>
        <w:div w:id="431587033">
          <w:marLeft w:val="0"/>
          <w:marRight w:val="0"/>
          <w:marTop w:val="0"/>
          <w:marBottom w:val="0"/>
          <w:divBdr>
            <w:top w:val="none" w:sz="0" w:space="0" w:color="auto"/>
            <w:left w:val="none" w:sz="0" w:space="0" w:color="auto"/>
            <w:bottom w:val="none" w:sz="0" w:space="0" w:color="auto"/>
            <w:right w:val="none" w:sz="0" w:space="0" w:color="auto"/>
          </w:divBdr>
        </w:div>
        <w:div w:id="440497528">
          <w:marLeft w:val="0"/>
          <w:marRight w:val="0"/>
          <w:marTop w:val="0"/>
          <w:marBottom w:val="0"/>
          <w:divBdr>
            <w:top w:val="none" w:sz="0" w:space="0" w:color="auto"/>
            <w:left w:val="none" w:sz="0" w:space="0" w:color="auto"/>
            <w:bottom w:val="none" w:sz="0" w:space="0" w:color="auto"/>
            <w:right w:val="none" w:sz="0" w:space="0" w:color="auto"/>
          </w:divBdr>
        </w:div>
        <w:div w:id="479153201">
          <w:marLeft w:val="0"/>
          <w:marRight w:val="0"/>
          <w:marTop w:val="0"/>
          <w:marBottom w:val="0"/>
          <w:divBdr>
            <w:top w:val="none" w:sz="0" w:space="0" w:color="auto"/>
            <w:left w:val="none" w:sz="0" w:space="0" w:color="auto"/>
            <w:bottom w:val="none" w:sz="0" w:space="0" w:color="auto"/>
            <w:right w:val="none" w:sz="0" w:space="0" w:color="auto"/>
          </w:divBdr>
        </w:div>
        <w:div w:id="497382512">
          <w:marLeft w:val="0"/>
          <w:marRight w:val="0"/>
          <w:marTop w:val="0"/>
          <w:marBottom w:val="0"/>
          <w:divBdr>
            <w:top w:val="none" w:sz="0" w:space="0" w:color="auto"/>
            <w:left w:val="none" w:sz="0" w:space="0" w:color="auto"/>
            <w:bottom w:val="none" w:sz="0" w:space="0" w:color="auto"/>
            <w:right w:val="none" w:sz="0" w:space="0" w:color="auto"/>
          </w:divBdr>
        </w:div>
        <w:div w:id="521747615">
          <w:marLeft w:val="0"/>
          <w:marRight w:val="0"/>
          <w:marTop w:val="0"/>
          <w:marBottom w:val="0"/>
          <w:divBdr>
            <w:top w:val="none" w:sz="0" w:space="0" w:color="auto"/>
            <w:left w:val="none" w:sz="0" w:space="0" w:color="auto"/>
            <w:bottom w:val="none" w:sz="0" w:space="0" w:color="auto"/>
            <w:right w:val="none" w:sz="0" w:space="0" w:color="auto"/>
          </w:divBdr>
        </w:div>
        <w:div w:id="560597580">
          <w:marLeft w:val="0"/>
          <w:marRight w:val="0"/>
          <w:marTop w:val="0"/>
          <w:marBottom w:val="0"/>
          <w:divBdr>
            <w:top w:val="none" w:sz="0" w:space="0" w:color="auto"/>
            <w:left w:val="none" w:sz="0" w:space="0" w:color="auto"/>
            <w:bottom w:val="none" w:sz="0" w:space="0" w:color="auto"/>
            <w:right w:val="none" w:sz="0" w:space="0" w:color="auto"/>
          </w:divBdr>
        </w:div>
        <w:div w:id="597523498">
          <w:marLeft w:val="0"/>
          <w:marRight w:val="0"/>
          <w:marTop w:val="0"/>
          <w:marBottom w:val="0"/>
          <w:divBdr>
            <w:top w:val="none" w:sz="0" w:space="0" w:color="auto"/>
            <w:left w:val="none" w:sz="0" w:space="0" w:color="auto"/>
            <w:bottom w:val="none" w:sz="0" w:space="0" w:color="auto"/>
            <w:right w:val="none" w:sz="0" w:space="0" w:color="auto"/>
          </w:divBdr>
        </w:div>
        <w:div w:id="709846033">
          <w:marLeft w:val="0"/>
          <w:marRight w:val="0"/>
          <w:marTop w:val="0"/>
          <w:marBottom w:val="0"/>
          <w:divBdr>
            <w:top w:val="none" w:sz="0" w:space="0" w:color="auto"/>
            <w:left w:val="none" w:sz="0" w:space="0" w:color="auto"/>
            <w:bottom w:val="none" w:sz="0" w:space="0" w:color="auto"/>
            <w:right w:val="none" w:sz="0" w:space="0" w:color="auto"/>
          </w:divBdr>
        </w:div>
        <w:div w:id="743912561">
          <w:marLeft w:val="0"/>
          <w:marRight w:val="0"/>
          <w:marTop w:val="0"/>
          <w:marBottom w:val="0"/>
          <w:divBdr>
            <w:top w:val="none" w:sz="0" w:space="0" w:color="auto"/>
            <w:left w:val="none" w:sz="0" w:space="0" w:color="auto"/>
            <w:bottom w:val="none" w:sz="0" w:space="0" w:color="auto"/>
            <w:right w:val="none" w:sz="0" w:space="0" w:color="auto"/>
          </w:divBdr>
        </w:div>
        <w:div w:id="1023089850">
          <w:marLeft w:val="0"/>
          <w:marRight w:val="0"/>
          <w:marTop w:val="0"/>
          <w:marBottom w:val="0"/>
          <w:divBdr>
            <w:top w:val="none" w:sz="0" w:space="0" w:color="auto"/>
            <w:left w:val="none" w:sz="0" w:space="0" w:color="auto"/>
            <w:bottom w:val="none" w:sz="0" w:space="0" w:color="auto"/>
            <w:right w:val="none" w:sz="0" w:space="0" w:color="auto"/>
          </w:divBdr>
        </w:div>
        <w:div w:id="1263611086">
          <w:marLeft w:val="0"/>
          <w:marRight w:val="0"/>
          <w:marTop w:val="0"/>
          <w:marBottom w:val="0"/>
          <w:divBdr>
            <w:top w:val="none" w:sz="0" w:space="0" w:color="auto"/>
            <w:left w:val="none" w:sz="0" w:space="0" w:color="auto"/>
            <w:bottom w:val="none" w:sz="0" w:space="0" w:color="auto"/>
            <w:right w:val="none" w:sz="0" w:space="0" w:color="auto"/>
          </w:divBdr>
        </w:div>
        <w:div w:id="1418362081">
          <w:marLeft w:val="0"/>
          <w:marRight w:val="0"/>
          <w:marTop w:val="0"/>
          <w:marBottom w:val="0"/>
          <w:divBdr>
            <w:top w:val="none" w:sz="0" w:space="0" w:color="auto"/>
            <w:left w:val="none" w:sz="0" w:space="0" w:color="auto"/>
            <w:bottom w:val="none" w:sz="0" w:space="0" w:color="auto"/>
            <w:right w:val="none" w:sz="0" w:space="0" w:color="auto"/>
          </w:divBdr>
        </w:div>
        <w:div w:id="1475682092">
          <w:marLeft w:val="0"/>
          <w:marRight w:val="0"/>
          <w:marTop w:val="0"/>
          <w:marBottom w:val="0"/>
          <w:divBdr>
            <w:top w:val="none" w:sz="0" w:space="0" w:color="auto"/>
            <w:left w:val="none" w:sz="0" w:space="0" w:color="auto"/>
            <w:bottom w:val="none" w:sz="0" w:space="0" w:color="auto"/>
            <w:right w:val="none" w:sz="0" w:space="0" w:color="auto"/>
          </w:divBdr>
        </w:div>
        <w:div w:id="1552107998">
          <w:marLeft w:val="0"/>
          <w:marRight w:val="0"/>
          <w:marTop w:val="0"/>
          <w:marBottom w:val="0"/>
          <w:divBdr>
            <w:top w:val="none" w:sz="0" w:space="0" w:color="auto"/>
            <w:left w:val="none" w:sz="0" w:space="0" w:color="auto"/>
            <w:bottom w:val="none" w:sz="0" w:space="0" w:color="auto"/>
            <w:right w:val="none" w:sz="0" w:space="0" w:color="auto"/>
          </w:divBdr>
        </w:div>
        <w:div w:id="1628584908">
          <w:marLeft w:val="0"/>
          <w:marRight w:val="0"/>
          <w:marTop w:val="0"/>
          <w:marBottom w:val="0"/>
          <w:divBdr>
            <w:top w:val="none" w:sz="0" w:space="0" w:color="auto"/>
            <w:left w:val="none" w:sz="0" w:space="0" w:color="auto"/>
            <w:bottom w:val="none" w:sz="0" w:space="0" w:color="auto"/>
            <w:right w:val="none" w:sz="0" w:space="0" w:color="auto"/>
          </w:divBdr>
        </w:div>
        <w:div w:id="1795824985">
          <w:marLeft w:val="0"/>
          <w:marRight w:val="0"/>
          <w:marTop w:val="0"/>
          <w:marBottom w:val="0"/>
          <w:divBdr>
            <w:top w:val="none" w:sz="0" w:space="0" w:color="auto"/>
            <w:left w:val="none" w:sz="0" w:space="0" w:color="auto"/>
            <w:bottom w:val="none" w:sz="0" w:space="0" w:color="auto"/>
            <w:right w:val="none" w:sz="0" w:space="0" w:color="auto"/>
          </w:divBdr>
        </w:div>
        <w:div w:id="1867140242">
          <w:marLeft w:val="0"/>
          <w:marRight w:val="0"/>
          <w:marTop w:val="0"/>
          <w:marBottom w:val="0"/>
          <w:divBdr>
            <w:top w:val="none" w:sz="0" w:space="0" w:color="auto"/>
            <w:left w:val="none" w:sz="0" w:space="0" w:color="auto"/>
            <w:bottom w:val="none" w:sz="0" w:space="0" w:color="auto"/>
            <w:right w:val="none" w:sz="0" w:space="0" w:color="auto"/>
          </w:divBdr>
        </w:div>
        <w:div w:id="2017683559">
          <w:marLeft w:val="0"/>
          <w:marRight w:val="0"/>
          <w:marTop w:val="0"/>
          <w:marBottom w:val="0"/>
          <w:divBdr>
            <w:top w:val="none" w:sz="0" w:space="0" w:color="auto"/>
            <w:left w:val="none" w:sz="0" w:space="0" w:color="auto"/>
            <w:bottom w:val="none" w:sz="0" w:space="0" w:color="auto"/>
            <w:right w:val="none" w:sz="0" w:space="0" w:color="auto"/>
          </w:divBdr>
        </w:div>
        <w:div w:id="2024897876">
          <w:marLeft w:val="0"/>
          <w:marRight w:val="0"/>
          <w:marTop w:val="0"/>
          <w:marBottom w:val="0"/>
          <w:divBdr>
            <w:top w:val="none" w:sz="0" w:space="0" w:color="auto"/>
            <w:left w:val="none" w:sz="0" w:space="0" w:color="auto"/>
            <w:bottom w:val="none" w:sz="0" w:space="0" w:color="auto"/>
            <w:right w:val="none" w:sz="0" w:space="0" w:color="auto"/>
          </w:divBdr>
        </w:div>
        <w:div w:id="2026899073">
          <w:marLeft w:val="0"/>
          <w:marRight w:val="0"/>
          <w:marTop w:val="0"/>
          <w:marBottom w:val="0"/>
          <w:divBdr>
            <w:top w:val="none" w:sz="0" w:space="0" w:color="auto"/>
            <w:left w:val="none" w:sz="0" w:space="0" w:color="auto"/>
            <w:bottom w:val="none" w:sz="0" w:space="0" w:color="auto"/>
            <w:right w:val="none" w:sz="0" w:space="0" w:color="auto"/>
          </w:divBdr>
        </w:div>
        <w:div w:id="2029520383">
          <w:marLeft w:val="0"/>
          <w:marRight w:val="0"/>
          <w:marTop w:val="0"/>
          <w:marBottom w:val="0"/>
          <w:divBdr>
            <w:top w:val="none" w:sz="0" w:space="0" w:color="auto"/>
            <w:left w:val="none" w:sz="0" w:space="0" w:color="auto"/>
            <w:bottom w:val="none" w:sz="0" w:space="0" w:color="auto"/>
            <w:right w:val="none" w:sz="0" w:space="0" w:color="auto"/>
          </w:divBdr>
        </w:div>
        <w:div w:id="2086491478">
          <w:marLeft w:val="0"/>
          <w:marRight w:val="0"/>
          <w:marTop w:val="0"/>
          <w:marBottom w:val="0"/>
          <w:divBdr>
            <w:top w:val="none" w:sz="0" w:space="0" w:color="auto"/>
            <w:left w:val="none" w:sz="0" w:space="0" w:color="auto"/>
            <w:bottom w:val="none" w:sz="0" w:space="0" w:color="auto"/>
            <w:right w:val="none" w:sz="0" w:space="0" w:color="auto"/>
          </w:divBdr>
        </w:div>
      </w:divsChild>
    </w:div>
    <w:div w:id="1541359506">
      <w:bodyDiv w:val="1"/>
      <w:marLeft w:val="0"/>
      <w:marRight w:val="0"/>
      <w:marTop w:val="0"/>
      <w:marBottom w:val="0"/>
      <w:divBdr>
        <w:top w:val="none" w:sz="0" w:space="0" w:color="auto"/>
        <w:left w:val="none" w:sz="0" w:space="0" w:color="auto"/>
        <w:bottom w:val="none" w:sz="0" w:space="0" w:color="auto"/>
        <w:right w:val="none" w:sz="0" w:space="0" w:color="auto"/>
      </w:divBdr>
      <w:divsChild>
        <w:div w:id="789054675">
          <w:marLeft w:val="1166"/>
          <w:marRight w:val="0"/>
          <w:marTop w:val="120"/>
          <w:marBottom w:val="120"/>
          <w:divBdr>
            <w:top w:val="none" w:sz="0" w:space="0" w:color="auto"/>
            <w:left w:val="none" w:sz="0" w:space="0" w:color="auto"/>
            <w:bottom w:val="none" w:sz="0" w:space="0" w:color="auto"/>
            <w:right w:val="none" w:sz="0" w:space="0" w:color="auto"/>
          </w:divBdr>
        </w:div>
        <w:div w:id="2067992611">
          <w:marLeft w:val="1166"/>
          <w:marRight w:val="0"/>
          <w:marTop w:val="120"/>
          <w:marBottom w:val="120"/>
          <w:divBdr>
            <w:top w:val="none" w:sz="0" w:space="0" w:color="auto"/>
            <w:left w:val="none" w:sz="0" w:space="0" w:color="auto"/>
            <w:bottom w:val="none" w:sz="0" w:space="0" w:color="auto"/>
            <w:right w:val="none" w:sz="0" w:space="0" w:color="auto"/>
          </w:divBdr>
        </w:div>
        <w:div w:id="276105042">
          <w:marLeft w:val="1166"/>
          <w:marRight w:val="0"/>
          <w:marTop w:val="120"/>
          <w:marBottom w:val="120"/>
          <w:divBdr>
            <w:top w:val="none" w:sz="0" w:space="0" w:color="auto"/>
            <w:left w:val="none" w:sz="0" w:space="0" w:color="auto"/>
            <w:bottom w:val="none" w:sz="0" w:space="0" w:color="auto"/>
            <w:right w:val="none" w:sz="0" w:space="0" w:color="auto"/>
          </w:divBdr>
        </w:div>
        <w:div w:id="1962608406">
          <w:marLeft w:val="1166"/>
          <w:marRight w:val="0"/>
          <w:marTop w:val="120"/>
          <w:marBottom w:val="12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29A4-1912-684C-AF2F-690AC340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1556</Words>
  <Characters>8870</Characters>
  <Application>Microsoft Macintosh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ISOC Template</vt:lpstr>
    </vt:vector>
  </TitlesOfParts>
  <Company>ISOC</Company>
  <LinksUpToDate>false</LinksUpToDate>
  <CharactersWithSpaces>10406</CharactersWithSpaces>
  <SharedDoc>false</SharedDoc>
  <HLinks>
    <vt:vector size="24" baseType="variant">
      <vt:variant>
        <vt:i4>6422555</vt:i4>
      </vt:variant>
      <vt:variant>
        <vt:i4>6258</vt:i4>
      </vt:variant>
      <vt:variant>
        <vt:i4>1025</vt:i4>
      </vt:variant>
      <vt:variant>
        <vt:i4>1</vt:i4>
      </vt:variant>
      <vt:variant>
        <vt:lpwstr>Placeholder Image Large</vt:lpwstr>
      </vt:variant>
      <vt:variant>
        <vt:lpwstr/>
      </vt:variant>
      <vt:variant>
        <vt:i4>1769515</vt:i4>
      </vt:variant>
      <vt:variant>
        <vt:i4>7696</vt:i4>
      </vt:variant>
      <vt:variant>
        <vt:i4>1027</vt:i4>
      </vt:variant>
      <vt:variant>
        <vt:i4>1</vt:i4>
      </vt:variant>
      <vt:variant>
        <vt:lpwstr>ISOC-Logo</vt:lpwstr>
      </vt:variant>
      <vt:variant>
        <vt:lpwstr/>
      </vt:variant>
      <vt:variant>
        <vt:i4>1769515</vt:i4>
      </vt:variant>
      <vt:variant>
        <vt:i4>-1</vt:i4>
      </vt:variant>
      <vt:variant>
        <vt:i4>1043</vt:i4>
      </vt:variant>
      <vt:variant>
        <vt:i4>1</vt:i4>
      </vt:variant>
      <vt:variant>
        <vt:lpwstr>ISOC-Logo</vt:lpwstr>
      </vt:variant>
      <vt:variant>
        <vt:lpwstr/>
      </vt:variant>
      <vt:variant>
        <vt:i4>655406</vt:i4>
      </vt:variant>
      <vt:variant>
        <vt:i4>-1</vt:i4>
      </vt:variant>
      <vt:variant>
        <vt:i4>1044</vt:i4>
      </vt:variant>
      <vt:variant>
        <vt:i4>1</vt:i4>
      </vt:variant>
      <vt:variant>
        <vt:lpwstr>by-sa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ISOC Template</dc:title>
  <dc:subject/>
  <dc:creator>Sally Wentworth</dc:creator>
  <cp:keywords/>
  <dc:description/>
  <cp:lastModifiedBy>Raquel</cp:lastModifiedBy>
  <cp:revision>2</cp:revision>
  <cp:lastPrinted>2013-08-29T03:59:00Z</cp:lastPrinted>
  <dcterms:created xsi:type="dcterms:W3CDTF">2014-09-22T18:41:00Z</dcterms:created>
  <dcterms:modified xsi:type="dcterms:W3CDTF">2014-09-22T18:41:00Z</dcterms:modified>
</cp:coreProperties>
</file>